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footer13.xml" ContentType="application/vnd.openxmlformats-officedocument.wordprocessingml.footer+xml"/>
  <Override PartName="/word/footer12.xml" ContentType="application/vnd.openxmlformats-officedocument.wordprocessingml.footer+xml"/>
  <Override PartName="/word/footer10.xml" ContentType="application/vnd.openxmlformats-officedocument.wordprocessingml.footer+xml"/>
  <Override PartName="/word/footer8.xml" ContentType="application/vnd.openxmlformats-officedocument.wordprocessingml.footer+xml"/>
  <Override PartName="/word/footer7.xml" ContentType="application/vnd.openxmlformats-officedocument.wordprocessingml.footer+xml"/>
  <Override PartName="/word/footer5.xml" ContentType="application/vnd.openxmlformats-officedocument.wordprocessingml.footer+xml"/>
  <Override PartName="/word/footer3.xml" ContentType="application/vnd.openxmlformats-officedocument.wordprocessingml.footer+xml"/>
  <Override PartName="/word/footer14.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footer6.xml" ContentType="application/vnd.openxmlformats-officedocument.wordprocessingml.footer+xml"/>
  <Override PartName="/word/footer9.xml" ContentType="application/vnd.openxmlformats-officedocument.wordprocessingml.footer+xml"/>
  <Override PartName="/word/theme/theme1.xml" ContentType="application/vnd.openxmlformats-officedocument.theme+xml"/>
  <Override PartName="/word/endnotes.xml" ContentType="application/vnd.openxmlformats-officedocument.wordprocessingml.endnotes+xml"/>
  <Override PartName="/word/footer4.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customXml/itemProps1.xml" ContentType="application/vnd.openxmlformats-officedocument.customXmlProperties+xml"/>
  <Override PartName="/word/footnotes.xml" ContentType="application/vnd.openxmlformats-officedocument.wordprocessingml.footnotes+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81"/>
        <w:contextualSpacing/>
        <w:jc w:val="center"/>
        <w:spacing w:before="0" w:after="0" w:line="240" w:lineRule="auto"/>
        <w:shd w:val="clear" w:color="auto" w:fill="ffffff"/>
        <w:rPr>
          <w:color w:val="000000"/>
          <w:sz w:val="24"/>
          <w:szCs w:val="24"/>
        </w:rPr>
      </w:pPr>
      <w:r/>
      <w:bookmarkStart w:id="0" w:name="_GoBack"/>
      <w:r/>
      <w:bookmarkEnd w:id="0"/>
      <w:r>
        <w:rPr>
          <w:color w:val="000000"/>
          <w:sz w:val="24"/>
          <w:szCs w:val="24"/>
        </w:rPr>
        <w:t xml:space="preserve">Договор поставки №  </w:t>
      </w:r>
      <w:r>
        <w:rPr>
          <w:color w:val="000000"/>
          <w:sz w:val="24"/>
          <w:szCs w:val="24"/>
        </w:rPr>
      </w:r>
    </w:p>
    <w:p>
      <w:pPr>
        <w:pStyle w:val="881"/>
        <w:contextualSpacing/>
        <w:jc w:val="center"/>
        <w:spacing w:before="0" w:after="0" w:line="240" w:lineRule="auto"/>
        <w:shd w:val="clear" w:color="auto" w:fill="ffffff"/>
        <w:rPr>
          <w:color w:val="000000"/>
          <w:sz w:val="24"/>
          <w:szCs w:val="24"/>
        </w:rPr>
      </w:pPr>
      <w:r>
        <w:rPr>
          <w:color w:val="000000"/>
          <w:sz w:val="24"/>
          <w:szCs w:val="24"/>
        </w:rPr>
        <w:t xml:space="preserve">заключен на основании протокола №  </w:t>
      </w:r>
      <w:r>
        <w:rPr>
          <w:color w:val="000000"/>
          <w:sz w:val="24"/>
          <w:szCs w:val="24"/>
        </w:rPr>
      </w:r>
    </w:p>
    <w:p>
      <w:pPr>
        <w:pStyle w:val="881"/>
        <w:contextualSpacing/>
        <w:spacing w:before="0" w:after="0" w:line="240" w:lineRule="auto"/>
        <w:shd w:val="clear" w:color="auto" w:fill="ffffff"/>
        <w:rPr>
          <w:color w:val="000000"/>
          <w:sz w:val="24"/>
          <w:szCs w:val="24"/>
        </w:rPr>
      </w:pPr>
      <w:r>
        <w:rPr>
          <w:color w:val="000000"/>
          <w:sz w:val="24"/>
          <w:szCs w:val="24"/>
        </w:rPr>
      </w:r>
      <w:r>
        <w:rPr>
          <w:color w:val="000000"/>
          <w:sz w:val="24"/>
          <w:szCs w:val="24"/>
        </w:rPr>
      </w:r>
    </w:p>
    <w:p>
      <w:pPr>
        <w:pStyle w:val="881"/>
        <w:contextualSpacing/>
        <w:spacing w:before="0" w:after="0" w:line="240" w:lineRule="auto"/>
        <w:shd w:val="clear" w:color="auto" w:fill="ffffff"/>
        <w:rPr>
          <w:color w:val="000000"/>
          <w:sz w:val="24"/>
          <w:szCs w:val="24"/>
        </w:rPr>
      </w:pPr>
      <w:r>
        <w:rPr>
          <w:color w:val="000000"/>
          <w:sz w:val="24"/>
          <w:szCs w:val="24"/>
        </w:rPr>
        <w:t xml:space="preserve"> </w:t>
      </w:r>
      <w:r>
        <w:rPr>
          <w:color w:val="000000"/>
          <w:sz w:val="24"/>
          <w:szCs w:val="24"/>
        </w:rPr>
        <w:tab/>
        <w:tab/>
        <w:tab/>
        <w:tab/>
        <w:tab/>
        <w:t xml:space="preserve">                                            </w:t>
        <w:tab/>
        <w:t xml:space="preserve">«___» __________ 2026 г.</w:t>
      </w:r>
      <w:r>
        <w:rPr>
          <w:color w:val="000000"/>
          <w:sz w:val="24"/>
          <w:szCs w:val="24"/>
        </w:rPr>
      </w:r>
    </w:p>
    <w:p>
      <w:pPr>
        <w:pStyle w:val="881"/>
        <w:contextualSpacing/>
        <w:spacing w:before="0" w:after="0" w:line="240" w:lineRule="auto"/>
        <w:shd w:val="clear" w:color="auto" w:fill="ffffff"/>
        <w:rPr>
          <w:color w:val="000000"/>
          <w:sz w:val="24"/>
          <w:szCs w:val="24"/>
        </w:rPr>
      </w:pPr>
      <w:r>
        <w:rPr>
          <w:color w:val="000000"/>
          <w:sz w:val="24"/>
          <w:szCs w:val="24"/>
        </w:rPr>
      </w:r>
      <w:r>
        <w:rPr>
          <w:color w:val="000000"/>
          <w:sz w:val="24"/>
          <w:szCs w:val="24"/>
        </w:rPr>
      </w:r>
    </w:p>
    <w:p>
      <w:pPr>
        <w:pStyle w:val="881"/>
        <w:contextualSpacing/>
        <w:jc w:val="both"/>
        <w:spacing w:before="0" w:after="0" w:line="240" w:lineRule="auto"/>
        <w:shd w:val="clear" w:color="auto" w:fill="ffffff"/>
        <w:rPr>
          <w:color w:val="000000"/>
          <w:sz w:val="24"/>
          <w:szCs w:val="24"/>
        </w:rPr>
      </w:pPr>
      <w:r>
        <w:rPr>
          <w:color w:val="000000"/>
          <w:sz w:val="24"/>
          <w:szCs w:val="24"/>
        </w:rPr>
        <w:t xml:space="preserve">       </w:t>
      </w:r>
      <w:r>
        <w:rPr>
          <w:color w:val="000000"/>
          <w:sz w:val="24"/>
          <w:szCs w:val="24"/>
        </w:rPr>
        <w:t xml:space="preserve">Акционерное общество «Интер РАО - Электрогенерация» (АО «Интер РАО - Электрогенерац</w:t>
      </w:r>
      <w:r>
        <w:rPr>
          <w:color w:val="000000"/>
          <w:sz w:val="24"/>
          <w:szCs w:val="24"/>
        </w:rPr>
        <w:t xml:space="preserve">ия»), именуемое в дальнейшем «Покупатель», в лице директора Филиала «Ириклинская ГРЭС» АО «Интер РАО - Электрогенерация»                             , действующего на основании машиночитаемой доверенности №                               , с одной стороны и</w:t>
      </w:r>
      <w:r>
        <w:rPr>
          <w:color w:val="000000"/>
          <w:sz w:val="24"/>
          <w:szCs w:val="24"/>
        </w:rPr>
      </w:r>
    </w:p>
    <w:p>
      <w:pPr>
        <w:pStyle w:val="881"/>
        <w:contextualSpacing/>
        <w:jc w:val="both"/>
        <w:spacing w:before="0" w:after="0" w:line="240" w:lineRule="auto"/>
        <w:shd w:val="clear" w:color="auto" w:fill="ffffff"/>
        <w:rPr>
          <w:color w:val="000000"/>
          <w:sz w:val="24"/>
          <w:szCs w:val="24"/>
        </w:rPr>
      </w:pPr>
      <w:r>
        <w:rPr>
          <w:color w:val="000000"/>
          <w:sz w:val="24"/>
          <w:szCs w:val="24"/>
        </w:rPr>
        <w:t xml:space="preserve">       </w:t>
      </w:r>
      <w:r>
        <w:rPr>
          <w:color w:val="000000"/>
          <w:sz w:val="24"/>
          <w:szCs w:val="24"/>
        </w:rPr>
        <w:t xml:space="preserve">______________________________именуемое в дальнейшем «Поставщик», в лице _________________________________________, действующего на основании ______________, с другой стороны, совместно именуемые «Стороны», заключили настоящий Договор о нижеследующем:</w:t>
      </w:r>
      <w:r>
        <w:rPr>
          <w:color w:val="000000"/>
          <w:sz w:val="24"/>
          <w:szCs w:val="24"/>
        </w:rPr>
      </w:r>
    </w:p>
    <w:p>
      <w:pPr>
        <w:pStyle w:val="881"/>
        <w:contextualSpacing/>
        <w:spacing w:before="0" w:after="0" w:line="240" w:lineRule="auto"/>
        <w:shd w:val="clear" w:color="auto" w:fill="ffffff"/>
        <w:rPr>
          <w:color w:val="000000"/>
          <w:sz w:val="24"/>
          <w:szCs w:val="24"/>
        </w:rPr>
      </w:pPr>
      <w:r>
        <w:rPr>
          <w:color w:val="000000"/>
          <w:sz w:val="24"/>
          <w:szCs w:val="24"/>
        </w:rPr>
      </w:r>
      <w:r>
        <w:rPr>
          <w:color w:val="000000"/>
          <w:sz w:val="24"/>
          <w:szCs w:val="24"/>
        </w:rPr>
      </w:r>
    </w:p>
    <w:p>
      <w:pPr>
        <w:pStyle w:val="881"/>
        <w:numPr>
          <w:ilvl w:val="0"/>
          <w:numId w:val="5"/>
        </w:numPr>
        <w:contextualSpacing/>
        <w:ind w:left="0" w:hanging="360"/>
        <w:jc w:val="center"/>
        <w:spacing w:before="0" w:after="0" w:line="240" w:lineRule="auto"/>
        <w:shd w:val="clear" w:color="auto" w:fill="ffffff"/>
        <w:rPr>
          <w:b/>
          <w:bCs/>
          <w:color w:val="000000"/>
          <w:sz w:val="24"/>
          <w:szCs w:val="24"/>
        </w:rPr>
      </w:pPr>
      <w:r>
        <w:rPr>
          <w:b/>
          <w:bCs/>
          <w:color w:val="000000"/>
          <w:sz w:val="24"/>
          <w:szCs w:val="24"/>
        </w:rPr>
        <w:t xml:space="preserve">Предмет Договора</w:t>
      </w:r>
      <w:r>
        <w:rPr>
          <w:b/>
          <w:bCs/>
          <w:color w:val="000000"/>
          <w:sz w:val="24"/>
          <w:szCs w:val="24"/>
        </w:rPr>
      </w:r>
    </w:p>
    <w:p>
      <w:pPr>
        <w:pStyle w:val="881"/>
        <w:numPr>
          <w:ilvl w:val="1"/>
          <w:numId w:val="7"/>
        </w:numPr>
        <w:contextualSpacing/>
        <w:ind w:left="0" w:firstLine="0"/>
        <w:jc w:val="both"/>
        <w:spacing w:before="0" w:after="0" w:line="240" w:lineRule="auto"/>
        <w:shd w:val="clear" w:color="auto" w:fill="ffffff"/>
        <w:tabs>
          <w:tab w:val="left" w:pos="540" w:leader="none"/>
          <w:tab w:val="clear" w:pos="720" w:leader="none"/>
        </w:tabs>
        <w:rPr>
          <w:bCs/>
          <w:sz w:val="24"/>
          <w:szCs w:val="24"/>
        </w:rPr>
      </w:pPr>
      <w:r>
        <w:rPr>
          <w:bCs/>
          <w:sz w:val="24"/>
          <w:szCs w:val="24"/>
        </w:rPr>
        <w:t xml:space="preserve">В соответствии с Договором Поставщик обязуется передать Покупателю </w:t>
      </w:r>
      <w:r>
        <w:rPr>
          <w:b/>
          <w:bCs/>
          <w:sz w:val="24"/>
          <w:szCs w:val="24"/>
        </w:rPr>
        <w:t xml:space="preserve">преобразователь давления  для филиала «Ириклинская ГРЭС» АО «Интер РАО – Электрогенерация»  </w:t>
      </w:r>
      <w:r>
        <w:rPr>
          <w:bCs/>
          <w:sz w:val="24"/>
          <w:szCs w:val="24"/>
        </w:rPr>
        <w:t xml:space="preserve">(далее - Товар) в порядке и на условиях, предусмотренных настоящим Договором и Приложениями к нему.</w:t>
      </w:r>
      <w:r>
        <w:rPr>
          <w:bCs/>
          <w:sz w:val="24"/>
          <w:szCs w:val="24"/>
        </w:rPr>
      </w:r>
    </w:p>
    <w:p>
      <w:pPr>
        <w:pStyle w:val="881"/>
        <w:contextualSpacing/>
        <w:ind w:firstLine="708"/>
        <w:spacing w:before="0" w:after="0" w:line="240" w:lineRule="auto"/>
        <w:rPr>
          <w:bCs/>
          <w:sz w:val="24"/>
          <w:szCs w:val="24"/>
        </w:rPr>
      </w:pPr>
      <w:r>
        <w:rPr>
          <w:bCs/>
          <w:sz w:val="24"/>
          <w:szCs w:val="24"/>
        </w:rPr>
        <w:t xml:space="preserve">Поставщик гарантирует, что Товар принадлежит ему на праве собственности, не заложен и не арестован, не является предметом исков и свободен от прав третьих лиц.</w:t>
      </w:r>
      <w:r>
        <w:rPr>
          <w:bCs/>
          <w:sz w:val="24"/>
          <w:szCs w:val="24"/>
        </w:rPr>
      </w:r>
    </w:p>
    <w:p>
      <w:pPr>
        <w:pStyle w:val="881"/>
        <w:numPr>
          <w:ilvl w:val="1"/>
          <w:numId w:val="7"/>
        </w:numPr>
        <w:contextualSpacing/>
        <w:ind w:left="0" w:firstLine="0"/>
        <w:jc w:val="both"/>
        <w:spacing w:before="0" w:after="0" w:line="240" w:lineRule="auto"/>
        <w:shd w:val="clear" w:color="auto" w:fill="ffffff"/>
        <w:tabs>
          <w:tab w:val="left" w:pos="540" w:leader="none"/>
          <w:tab w:val="clear" w:pos="720" w:leader="none"/>
        </w:tabs>
        <w:rPr>
          <w:bCs/>
          <w:sz w:val="24"/>
          <w:szCs w:val="24"/>
        </w:rPr>
      </w:pPr>
      <w:r>
        <w:rPr>
          <w:bCs/>
          <w:sz w:val="24"/>
          <w:szCs w:val="24"/>
        </w:rPr>
        <w:t xml:space="preserve">Покупатель обязуется принять и оплатить Товар на условиях настоящего Договора.</w:t>
      </w:r>
      <w:r>
        <w:rPr>
          <w:bCs/>
          <w:sz w:val="24"/>
          <w:szCs w:val="24"/>
        </w:rPr>
      </w:r>
    </w:p>
    <w:p>
      <w:pPr>
        <w:pStyle w:val="881"/>
        <w:numPr>
          <w:ilvl w:val="1"/>
          <w:numId w:val="7"/>
        </w:numPr>
        <w:contextualSpacing/>
        <w:ind w:left="0" w:firstLine="0"/>
        <w:jc w:val="both"/>
        <w:spacing w:before="0" w:after="0" w:line="240" w:lineRule="auto"/>
        <w:shd w:val="clear" w:color="auto" w:fill="ffffff"/>
        <w:tabs>
          <w:tab w:val="left" w:pos="540" w:leader="none"/>
          <w:tab w:val="clear" w:pos="720" w:leader="none"/>
        </w:tabs>
        <w:rPr>
          <w:color w:val="000000"/>
          <w:sz w:val="24"/>
          <w:szCs w:val="24"/>
        </w:rPr>
      </w:pPr>
      <w:r>
        <w:rPr>
          <w:color w:val="000000"/>
          <w:sz w:val="24"/>
          <w:szCs w:val="24"/>
        </w:rPr>
        <w:t xml:space="preserve">Условия поставки, сроки поставки, ассортимент и количество поставляемого Товара определяется в </w:t>
      </w:r>
      <w:r>
        <w:rPr>
          <w:b/>
          <w:color w:val="000000"/>
          <w:sz w:val="24"/>
          <w:szCs w:val="24"/>
        </w:rPr>
        <w:t xml:space="preserve">Приложении № 1 (Спецификация) </w:t>
      </w:r>
      <w:r>
        <w:rPr>
          <w:color w:val="000000"/>
          <w:sz w:val="24"/>
          <w:szCs w:val="24"/>
        </w:rPr>
        <w:t xml:space="preserve">к настоящему Договору.</w:t>
      </w:r>
      <w:r>
        <w:rPr>
          <w:color w:val="000000"/>
          <w:sz w:val="24"/>
          <w:szCs w:val="24"/>
        </w:rPr>
      </w:r>
    </w:p>
    <w:p>
      <w:pPr>
        <w:pStyle w:val="881"/>
        <w:contextualSpacing/>
        <w:jc w:val="both"/>
        <w:spacing w:before="0" w:after="0" w:line="240" w:lineRule="auto"/>
        <w:shd w:val="clear" w:color="auto" w:fill="ffffff"/>
        <w:rPr>
          <w:color w:val="000000"/>
          <w:sz w:val="24"/>
          <w:szCs w:val="24"/>
        </w:rPr>
      </w:pPr>
      <w:r>
        <w:rPr>
          <w:color w:val="000000"/>
          <w:sz w:val="24"/>
          <w:szCs w:val="24"/>
        </w:rPr>
      </w:r>
      <w:r>
        <w:rPr>
          <w:color w:val="000000"/>
          <w:sz w:val="24"/>
          <w:szCs w:val="24"/>
        </w:rPr>
      </w:r>
    </w:p>
    <w:p>
      <w:pPr>
        <w:pStyle w:val="881"/>
        <w:numPr>
          <w:ilvl w:val="0"/>
          <w:numId w:val="5"/>
        </w:numPr>
        <w:contextualSpacing/>
        <w:ind w:left="0" w:hanging="360"/>
        <w:jc w:val="center"/>
        <w:spacing w:before="0" w:after="0" w:line="240" w:lineRule="auto"/>
        <w:shd w:val="clear" w:color="auto" w:fill="ffffff"/>
        <w:rPr>
          <w:b/>
          <w:color w:val="000000"/>
          <w:sz w:val="24"/>
          <w:szCs w:val="24"/>
        </w:rPr>
      </w:pPr>
      <w:r>
        <w:rPr>
          <w:b/>
          <w:color w:val="000000"/>
          <w:sz w:val="24"/>
          <w:szCs w:val="24"/>
        </w:rPr>
        <w:t xml:space="preserve">Сумма Договора и порядок оплаты</w:t>
      </w:r>
      <w:r>
        <w:rPr>
          <w:b/>
          <w:color w:val="000000"/>
          <w:sz w:val="24"/>
          <w:szCs w:val="24"/>
        </w:rPr>
      </w:r>
    </w:p>
    <w:p>
      <w:pPr>
        <w:pStyle w:val="881"/>
        <w:numPr>
          <w:ilvl w:val="1"/>
          <w:numId w:val="5"/>
        </w:numPr>
        <w:contextualSpacing/>
        <w:ind w:left="0" w:firstLine="0"/>
        <w:jc w:val="both"/>
        <w:spacing w:before="0" w:after="0" w:line="240" w:lineRule="auto"/>
        <w:shd w:val="clear" w:color="auto" w:fill="ffffff"/>
        <w:tabs>
          <w:tab w:val="left" w:pos="720" w:leader="none"/>
        </w:tabs>
        <w:rPr>
          <w:color w:val="000000"/>
          <w:sz w:val="24"/>
          <w:szCs w:val="24"/>
        </w:rPr>
      </w:pPr>
      <w:r>
        <w:rPr>
          <w:color w:val="000000"/>
          <w:sz w:val="24"/>
          <w:szCs w:val="24"/>
        </w:rPr>
        <w:t xml:space="preserve">Сумма Договора составляет </w:t>
      </w:r>
      <w:r>
        <w:rPr>
          <w:b/>
          <w:color w:val="000000"/>
          <w:sz w:val="24"/>
          <w:szCs w:val="24"/>
        </w:rPr>
        <w:t xml:space="preserve">                </w:t>
      </w:r>
      <w:r>
        <w:rPr>
          <w:color w:val="000000"/>
          <w:sz w:val="24"/>
          <w:szCs w:val="24"/>
        </w:rPr>
        <w:t xml:space="preserve"> (                              ) рублей </w:t>
      </w:r>
      <w:r>
        <w:rPr>
          <w:b/>
          <w:color w:val="000000"/>
          <w:sz w:val="24"/>
          <w:szCs w:val="24"/>
        </w:rPr>
        <w:t xml:space="preserve">00 </w:t>
      </w:r>
      <w:r>
        <w:rPr>
          <w:color w:val="000000"/>
          <w:sz w:val="24"/>
          <w:szCs w:val="24"/>
        </w:rPr>
        <w:t xml:space="preserve">копеек, в том числе НДС   %, в размере </w:t>
      </w:r>
      <w:r>
        <w:rPr>
          <w:b/>
          <w:color w:val="000000"/>
          <w:sz w:val="24"/>
          <w:szCs w:val="24"/>
        </w:rPr>
        <w:t xml:space="preserve">                      </w:t>
      </w:r>
      <w:r>
        <w:rPr>
          <w:color w:val="000000"/>
          <w:sz w:val="24"/>
          <w:szCs w:val="24"/>
        </w:rPr>
        <w:t xml:space="preserve"> (                          ) рублей </w:t>
      </w:r>
      <w:r>
        <w:rPr>
          <w:b/>
          <w:color w:val="000000"/>
          <w:sz w:val="24"/>
          <w:szCs w:val="24"/>
        </w:rPr>
        <w:t xml:space="preserve">00</w:t>
      </w:r>
      <w:r>
        <w:rPr>
          <w:color w:val="000000"/>
          <w:sz w:val="24"/>
          <w:szCs w:val="24"/>
        </w:rPr>
        <w:t xml:space="preserve"> копеек.</w:t>
      </w:r>
      <w:r>
        <w:rPr>
          <w:color w:val="000000"/>
          <w:sz w:val="24"/>
          <w:szCs w:val="24"/>
        </w:rPr>
      </w:r>
    </w:p>
    <w:p>
      <w:pPr>
        <w:pStyle w:val="881"/>
        <w:numPr>
          <w:ilvl w:val="1"/>
          <w:numId w:val="5"/>
        </w:numPr>
        <w:contextualSpacing/>
        <w:ind w:left="0" w:firstLine="0"/>
        <w:jc w:val="both"/>
        <w:spacing w:before="0" w:after="0" w:line="240" w:lineRule="auto"/>
        <w:shd w:val="clear" w:color="auto" w:fill="ffffff"/>
        <w:tabs>
          <w:tab w:val="left" w:pos="720" w:leader="none"/>
        </w:tabs>
        <w:rPr>
          <w:color w:val="000000"/>
          <w:sz w:val="24"/>
          <w:szCs w:val="24"/>
        </w:rPr>
      </w:pPr>
      <w:r>
        <w:rPr>
          <w:color w:val="000000"/>
          <w:sz w:val="24"/>
          <w:szCs w:val="24"/>
        </w:rPr>
        <w:t xml:space="preserve">Сумма Договора устанавливается в валюте Российской Федерации (рубли). Оплата по настоящему Договору производится в рублях. Днем оплаты признается дата списания денежных средств с расчетного счета Покупателя.</w:t>
      </w:r>
      <w:r>
        <w:rPr>
          <w:color w:val="000000"/>
          <w:sz w:val="24"/>
          <w:szCs w:val="24"/>
        </w:rPr>
      </w:r>
    </w:p>
    <w:p>
      <w:pPr>
        <w:pStyle w:val="1197"/>
        <w:numPr>
          <w:ilvl w:val="1"/>
          <w:numId w:val="8"/>
        </w:numPr>
        <w:contextualSpacing/>
        <w:ind w:left="0" w:firstLine="0"/>
        <w:jc w:val="both"/>
        <w:spacing w:before="0" w:after="0" w:line="240" w:lineRule="auto"/>
        <w:shd w:val="clear" w:color="auto" w:fill="ffffff"/>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Сумма Договора  включает в себя стоимость Товара</w:t>
      </w:r>
      <w:r>
        <w:rPr>
          <w:rFonts w:ascii="Times New Roman" w:hAnsi="Times New Roman" w:cs="Times New Roman"/>
          <w:i/>
          <w:color w:val="000000"/>
          <w:sz w:val="24"/>
          <w:szCs w:val="24"/>
          <w:lang w:val="ru-RU"/>
        </w:rPr>
        <w:t xml:space="preserve">,</w:t>
      </w:r>
      <w:r>
        <w:rPr>
          <w:rFonts w:ascii="Times New Roman" w:hAnsi="Times New Roman" w:cs="Times New Roman"/>
          <w:color w:val="000000"/>
          <w:sz w:val="24"/>
          <w:szCs w:val="24"/>
          <w:lang w:val="ru-RU"/>
        </w:rPr>
        <w:t xml:space="preserve"> затраты Поставщика по доставке Товара в адрес Покупателя, все налоги, сборы и пошлины, расходы Поставщика по доста</w:t>
      </w:r>
      <w:r>
        <w:rPr>
          <w:rFonts w:ascii="Times New Roman" w:hAnsi="Times New Roman" w:cs="Times New Roman"/>
          <w:color w:val="000000"/>
          <w:sz w:val="24"/>
          <w:szCs w:val="24"/>
          <w:lang w:val="ru-RU"/>
        </w:rPr>
        <w:t xml:space="preserve">вке Товара до Покупателя и на его Склад, расходы по погрузке, упаковке, таре, а также иные расходы, связанные с осуществлением поставки по настоящему Договору. В случае поставки Товара иностранного производства цена соответствующего Товара, в том числе, вк</w:t>
      </w:r>
      <w:r>
        <w:rPr>
          <w:rFonts w:ascii="Times New Roman" w:hAnsi="Times New Roman" w:cs="Times New Roman"/>
          <w:color w:val="000000"/>
          <w:sz w:val="24"/>
          <w:szCs w:val="24"/>
          <w:lang w:val="ru-RU"/>
        </w:rPr>
        <w:t xml:space="preserve">лючает в себя все таможенные платежи, связанные с таможенным оформлением Товара для выпуска в свободное обращение на территории Российской Федерации. Сумма Договора является фиксированной и не подлежит изменению в течение срока действия настоящего Договора</w:t>
      </w:r>
      <w:r>
        <w:rPr>
          <w:rFonts w:ascii="Times New Roman" w:hAnsi="Times New Roman" w:cs="Times New Roman"/>
          <w:color w:val="000000"/>
          <w:sz w:val="24"/>
          <w:szCs w:val="24"/>
          <w:lang w:val="ru-RU"/>
        </w:rPr>
      </w:r>
    </w:p>
    <w:p>
      <w:pPr>
        <w:pStyle w:val="1197"/>
        <w:numPr>
          <w:ilvl w:val="1"/>
          <w:numId w:val="8"/>
        </w:numPr>
        <w:contextualSpacing/>
        <w:ind w:left="0" w:firstLine="0"/>
        <w:jc w:val="both"/>
        <w:spacing w:before="0" w:after="0" w:line="240" w:lineRule="auto"/>
        <w:shd w:val="clear" w:color="auto" w:fill="ffffff"/>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Расчеты по настоящему Договору осуществляются в следующем порядке:</w:t>
      </w:r>
      <w:r>
        <w:rPr>
          <w:rFonts w:ascii="Times New Roman" w:hAnsi="Times New Roman" w:cs="Times New Roman"/>
          <w:color w:val="000000"/>
          <w:sz w:val="24"/>
          <w:szCs w:val="24"/>
          <w:lang w:val="ru-RU"/>
        </w:rPr>
      </w:r>
    </w:p>
    <w:p>
      <w:pPr>
        <w:pStyle w:val="881"/>
        <w:numPr>
          <w:ilvl w:val="2"/>
          <w:numId w:val="2"/>
        </w:numPr>
        <w:contextualSpacing/>
        <w:ind w:left="0" w:firstLine="0"/>
        <w:jc w:val="both"/>
        <w:spacing w:before="0" w:after="0" w:line="240" w:lineRule="auto"/>
        <w:shd w:val="clear" w:color="auto" w:fill="ffffff"/>
        <w:tabs>
          <w:tab w:val="left" w:pos="720" w:leader="none"/>
        </w:tabs>
        <w:rPr>
          <w:sz w:val="24"/>
          <w:szCs w:val="24"/>
        </w:rPr>
      </w:pPr>
      <w:r>
        <w:rPr>
          <w:sz w:val="24"/>
          <w:szCs w:val="24"/>
        </w:rPr>
        <w:t xml:space="preserve">100 % (сто процентов) Суммы Договора, указанной в п.2.1 настоящего Договора, оплачивается в течение 60 (шестидесяти) календарных дней от даты поставки Товара и его принятия Покупателем с подписанием Товарной накладной </w:t>
      </w:r>
      <w:r>
        <w:rPr>
          <w:color w:val="000000"/>
          <w:sz w:val="24"/>
          <w:szCs w:val="24"/>
        </w:rPr>
        <w:t xml:space="preserve">унифицированной</w:t>
      </w:r>
      <w:r>
        <w:rPr>
          <w:sz w:val="24"/>
          <w:szCs w:val="24"/>
        </w:rPr>
        <w:t xml:space="preserve"> формы ТОРГ-12 </w:t>
      </w:r>
      <w:r>
        <w:rPr>
          <w:color w:val="000000"/>
          <w:sz w:val="24"/>
          <w:szCs w:val="24"/>
        </w:rPr>
        <w:t xml:space="preserve">или Универсального передаточного документа (далее-УПД) </w:t>
      </w:r>
      <w:r>
        <w:rPr>
          <w:sz w:val="24"/>
          <w:szCs w:val="24"/>
        </w:rPr>
        <w:t xml:space="preserve">  и при условии предоставления Поставщиком Покупателю оригиналов всех следующих надлежаще оформленных документов:</w:t>
      </w:r>
      <w:r>
        <w:rPr>
          <w:sz w:val="24"/>
          <w:szCs w:val="24"/>
        </w:rPr>
      </w:r>
    </w:p>
    <w:p>
      <w:pPr>
        <w:pStyle w:val="881"/>
        <w:contextualSpacing/>
        <w:ind w:firstLine="567"/>
        <w:jc w:val="both"/>
        <w:spacing w:before="0" w:after="0" w:line="240" w:lineRule="auto"/>
        <w:tabs>
          <w:tab w:val="left" w:pos="90" w:leader="none"/>
          <w:tab w:val="clear" w:pos="720" w:leader="none"/>
        </w:tabs>
        <w:rPr>
          <w:sz w:val="24"/>
          <w:szCs w:val="24"/>
        </w:rPr>
      </w:pPr>
      <w:r>
        <w:rPr>
          <w:sz w:val="24"/>
          <w:szCs w:val="24"/>
        </w:rPr>
        <w:t xml:space="preserve">• </w:t>
      </w:r>
      <w:r>
        <w:rPr>
          <w:sz w:val="24"/>
          <w:szCs w:val="24"/>
        </w:rPr>
        <w:t xml:space="preserve">Счета(ов)-фактуры;</w:t>
      </w:r>
      <w:r>
        <w:rPr>
          <w:sz w:val="24"/>
          <w:szCs w:val="24"/>
        </w:rPr>
      </w:r>
    </w:p>
    <w:p>
      <w:pPr>
        <w:pStyle w:val="881"/>
        <w:contextualSpacing/>
        <w:ind w:firstLine="567"/>
        <w:jc w:val="both"/>
        <w:spacing w:before="0" w:after="0" w:line="240" w:lineRule="auto"/>
        <w:tabs>
          <w:tab w:val="left" w:pos="90" w:leader="none"/>
          <w:tab w:val="clear" w:pos="720" w:leader="none"/>
        </w:tabs>
        <w:rPr>
          <w:sz w:val="24"/>
          <w:szCs w:val="24"/>
        </w:rPr>
      </w:pPr>
      <w:r>
        <w:rPr>
          <w:sz w:val="24"/>
          <w:szCs w:val="24"/>
        </w:rPr>
        <w:t xml:space="preserve">• </w:t>
      </w:r>
      <w:r>
        <w:rPr>
          <w:sz w:val="24"/>
          <w:szCs w:val="24"/>
        </w:rPr>
        <w:t xml:space="preserve">Счета(ов);</w:t>
      </w:r>
      <w:r>
        <w:rPr>
          <w:sz w:val="24"/>
          <w:szCs w:val="24"/>
        </w:rPr>
      </w:r>
    </w:p>
    <w:p>
      <w:pPr>
        <w:pStyle w:val="881"/>
        <w:contextualSpacing/>
        <w:ind w:firstLine="567"/>
        <w:jc w:val="both"/>
        <w:spacing w:before="0" w:after="0" w:line="240" w:lineRule="auto"/>
        <w:tabs>
          <w:tab w:val="left" w:pos="90" w:leader="none"/>
          <w:tab w:val="clear" w:pos="720" w:leader="none"/>
        </w:tabs>
        <w:rPr>
          <w:sz w:val="24"/>
          <w:szCs w:val="24"/>
        </w:rPr>
      </w:pPr>
      <w:r>
        <w:rPr>
          <w:sz w:val="24"/>
          <w:szCs w:val="24"/>
        </w:rPr>
        <w:t xml:space="preserve">• </w:t>
      </w:r>
      <w:r>
        <w:rPr>
          <w:sz w:val="24"/>
          <w:szCs w:val="24"/>
        </w:rPr>
        <w:t xml:space="preserve">Товарной(ых) накладной(ых) </w:t>
      </w:r>
      <w:r>
        <w:rPr>
          <w:color w:val="000000"/>
          <w:sz w:val="24"/>
          <w:szCs w:val="24"/>
        </w:rPr>
        <w:t xml:space="preserve">унифицированной</w:t>
      </w:r>
      <w:r>
        <w:rPr>
          <w:sz w:val="24"/>
          <w:szCs w:val="24"/>
        </w:rPr>
        <w:t xml:space="preserve"> формы ТОРГ-12 или УПД;</w:t>
      </w:r>
      <w:r>
        <w:rPr>
          <w:sz w:val="24"/>
          <w:szCs w:val="24"/>
        </w:rPr>
      </w:r>
    </w:p>
    <w:p>
      <w:pPr>
        <w:pStyle w:val="881"/>
        <w:contextualSpacing/>
        <w:ind w:firstLine="567"/>
        <w:jc w:val="both"/>
        <w:spacing w:before="0" w:after="0" w:line="240" w:lineRule="auto"/>
        <w:tabs>
          <w:tab w:val="left" w:pos="90" w:leader="none"/>
          <w:tab w:val="clear" w:pos="720" w:leader="none"/>
        </w:tabs>
        <w:rPr>
          <w:sz w:val="24"/>
          <w:szCs w:val="24"/>
        </w:rPr>
      </w:pPr>
      <w:r>
        <w:rPr>
          <w:sz w:val="24"/>
          <w:szCs w:val="24"/>
        </w:rPr>
        <w:t xml:space="preserve">•</w:t>
      </w:r>
      <w:r>
        <w:rPr>
          <w:sz w:val="24"/>
          <w:szCs w:val="24"/>
        </w:rPr>
        <w:t xml:space="preserve">Товаросопроводительных транспортных документов (транспортная накладная, ж/д накладная);</w:t>
      </w:r>
      <w:r>
        <w:rPr>
          <w:sz w:val="24"/>
          <w:szCs w:val="24"/>
        </w:rPr>
      </w:r>
    </w:p>
    <w:p>
      <w:pPr>
        <w:pStyle w:val="881"/>
        <w:contextualSpacing/>
        <w:ind w:firstLine="567"/>
        <w:jc w:val="both"/>
        <w:spacing w:before="0" w:after="0" w:line="240" w:lineRule="auto"/>
        <w:tabs>
          <w:tab w:val="left" w:pos="90" w:leader="none"/>
          <w:tab w:val="clear" w:pos="720" w:leader="none"/>
        </w:tabs>
        <w:rPr>
          <w:sz w:val="24"/>
          <w:szCs w:val="24"/>
        </w:rPr>
      </w:pPr>
      <w:r>
        <w:rPr>
          <w:sz w:val="24"/>
          <w:szCs w:val="24"/>
        </w:rPr>
        <w:t xml:space="preserve">Счета, не подтвержденные документами, не оплачиваются.</w:t>
      </w:r>
      <w:r>
        <w:rPr>
          <w:sz w:val="24"/>
          <w:szCs w:val="24"/>
        </w:rPr>
      </w:r>
    </w:p>
    <w:p>
      <w:pPr>
        <w:pStyle w:val="881"/>
        <w:numPr>
          <w:ilvl w:val="1"/>
          <w:numId w:val="3"/>
        </w:numPr>
        <w:contextualSpacing/>
        <w:ind w:left="0" w:firstLine="0"/>
        <w:jc w:val="both"/>
        <w:spacing w:before="0" w:after="0" w:line="240" w:lineRule="auto"/>
        <w:shd w:val="clear" w:color="auto" w:fill="ffffff"/>
        <w:tabs>
          <w:tab w:val="left" w:pos="720" w:leader="none"/>
        </w:tabs>
        <w:rPr>
          <w:color w:val="000000"/>
          <w:sz w:val="24"/>
          <w:szCs w:val="24"/>
        </w:rPr>
      </w:pPr>
      <w:r>
        <w:rPr>
          <w:color w:val="000000"/>
          <w:sz w:val="24"/>
          <w:szCs w:val="24"/>
        </w:rPr>
        <w:t xml:space="preserve">Оплата по настоящему Договору производится в форме безналичного расчета путем перечисления денежных средств на расчетный счет Поставщика, указанный в разделе 17 настоящего Договора. </w:t>
      </w:r>
      <w:r>
        <w:rPr>
          <w:color w:val="000000"/>
          <w:sz w:val="24"/>
          <w:szCs w:val="24"/>
        </w:rPr>
      </w:r>
    </w:p>
    <w:p>
      <w:pPr>
        <w:pStyle w:val="881"/>
        <w:numPr>
          <w:ilvl w:val="1"/>
          <w:numId w:val="3"/>
        </w:numPr>
        <w:contextualSpacing/>
        <w:ind w:left="0" w:firstLine="0"/>
        <w:jc w:val="both"/>
        <w:spacing w:before="0" w:after="0" w:line="240" w:lineRule="auto"/>
        <w:shd w:val="clear" w:color="auto" w:fill="ffffff"/>
        <w:tabs>
          <w:tab w:val="clear" w:pos="720" w:leader="none"/>
        </w:tabs>
        <w:rPr>
          <w:i/>
          <w:color w:val="000000"/>
          <w:sz w:val="24"/>
          <w:szCs w:val="24"/>
        </w:rPr>
      </w:pPr>
      <w:r>
        <w:rPr>
          <w:color w:val="000000"/>
          <w:sz w:val="24"/>
          <w:szCs w:val="24"/>
        </w:rPr>
        <w:t xml:space="preserve">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w:t>
      </w:r>
      <w:r>
        <w:rPr>
          <w:color w:val="000000"/>
          <w:sz w:val="24"/>
          <w:szCs w:val="24"/>
        </w:rPr>
        <w:t xml:space="preserve">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 </w:t>
      </w:r>
      <w:r>
        <w:rPr>
          <w:i/>
          <w:color w:val="000000"/>
          <w:sz w:val="24"/>
          <w:szCs w:val="24"/>
        </w:rPr>
      </w:r>
    </w:p>
    <w:p>
      <w:pPr>
        <w:pStyle w:val="881"/>
        <w:numPr>
          <w:ilvl w:val="1"/>
          <w:numId w:val="3"/>
        </w:numPr>
        <w:contextualSpacing/>
        <w:ind w:left="0" w:firstLine="0"/>
        <w:jc w:val="both"/>
        <w:spacing w:before="0" w:after="0" w:line="240" w:lineRule="auto"/>
        <w:shd w:val="clear" w:color="auto" w:fill="ffffff"/>
        <w:tabs>
          <w:tab w:val="clear" w:pos="720" w:leader="none"/>
        </w:tabs>
        <w:rPr>
          <w:color w:val="000000"/>
          <w:sz w:val="24"/>
          <w:szCs w:val="24"/>
        </w:rPr>
      </w:pPr>
      <w:r>
        <w:rPr>
          <w:color w:val="000000"/>
          <w:sz w:val="24"/>
          <w:szCs w:val="24"/>
        </w:rPr>
        <w:t xml:space="preserve">Поставщик представляет Покупателю</w:t>
      </w:r>
      <w:r>
        <w:rPr>
          <w:color w:val="000000"/>
          <w:sz w:val="24"/>
          <w:szCs w:val="24"/>
        </w:rPr>
        <w:t xml:space="preserve"> счет-фактуру, в том числе на авансовые платежи, выставленную в сроки и оформленную в соответствии и в порядке, предусмотренном действующим законодательством РФ о налогах и сборах. При получении Поставщиком от Покупателя сумм частичной оплаты (аванса) в сч</w:t>
      </w:r>
      <w:r>
        <w:rPr>
          <w:color w:val="000000"/>
          <w:sz w:val="24"/>
          <w:szCs w:val="24"/>
        </w:rPr>
        <w:t xml:space="preserve">ет стоимости товара, Поставщик обязан предоставить Покупателю оформленный в соответствии с законодательством РФ счет-фактуру не позднее 5 (пяти) календарных дней, считая со дня получения от Покупателя сумм частичной оплаты (аванса) в счет стоимости товара.</w:t>
      </w:r>
      <w:r>
        <w:rPr>
          <w:color w:val="000000"/>
          <w:sz w:val="24"/>
          <w:szCs w:val="24"/>
        </w:rPr>
      </w:r>
    </w:p>
    <w:p>
      <w:pPr>
        <w:pStyle w:val="881"/>
        <w:numPr>
          <w:ilvl w:val="1"/>
          <w:numId w:val="3"/>
        </w:numPr>
        <w:contextualSpacing/>
        <w:ind w:left="0" w:firstLine="0"/>
        <w:jc w:val="both"/>
        <w:spacing w:before="0" w:after="0" w:line="240" w:lineRule="auto"/>
        <w:shd w:val="clear" w:color="auto" w:fill="ffffff"/>
        <w:tabs>
          <w:tab w:val="clear" w:pos="720" w:leader="none"/>
        </w:tabs>
        <w:rPr>
          <w:color w:val="000000"/>
          <w:sz w:val="24"/>
          <w:szCs w:val="24"/>
        </w:rPr>
      </w:pPr>
      <w:r>
        <w:rPr>
          <w:color w:val="000000"/>
          <w:sz w:val="24"/>
          <w:szCs w:val="24"/>
        </w:rPr>
        <w:t xml:space="preserve">Поставщик не позднее 5 числа месяца, следующего за отчетным кварталом  направляет в адрес Покупателя, оформленный со сво</w:t>
      </w:r>
      <w:r>
        <w:rPr>
          <w:color w:val="000000"/>
          <w:sz w:val="24"/>
          <w:szCs w:val="24"/>
        </w:rPr>
        <w:t xml:space="preserve">ей стороны акт сверки. Покупатель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r>
        <w:rPr>
          <w:color w:val="000000"/>
          <w:sz w:val="24"/>
          <w:szCs w:val="24"/>
        </w:rPr>
      </w:r>
    </w:p>
    <w:p>
      <w:pPr>
        <w:pStyle w:val="881"/>
        <w:numPr>
          <w:ilvl w:val="1"/>
          <w:numId w:val="3"/>
        </w:numPr>
        <w:contextualSpacing/>
        <w:ind w:left="0" w:firstLine="0"/>
        <w:jc w:val="both"/>
        <w:spacing w:before="0" w:after="0" w:line="240" w:lineRule="auto"/>
        <w:shd w:val="clear" w:color="auto" w:fill="ffffff"/>
        <w:tabs>
          <w:tab w:val="left" w:pos="284" w:leader="none"/>
          <w:tab w:val="clear" w:pos="720" w:leader="none"/>
        </w:tabs>
        <w:rPr>
          <w:color w:val="000000"/>
          <w:sz w:val="24"/>
          <w:szCs w:val="24"/>
        </w:rPr>
      </w:pPr>
      <w:r>
        <w:rPr>
          <w:color w:val="000000"/>
          <w:sz w:val="24"/>
          <w:szCs w:val="24"/>
        </w:rPr>
        <w:t xml:space="preserve">Условие о нахождении Товара в залоге у Поставщика до оплаты Покупателем, предусмотренное п. 5 ст. 488 Гражданского кодекса Российской Федерации, не применяется к отношениям Сторон по настоящему Договору.</w:t>
      </w:r>
      <w:r>
        <w:rPr>
          <w:color w:val="000000"/>
          <w:sz w:val="24"/>
          <w:szCs w:val="24"/>
        </w:rPr>
      </w:r>
    </w:p>
    <w:p>
      <w:pPr>
        <w:pStyle w:val="881"/>
        <w:numPr>
          <w:ilvl w:val="1"/>
          <w:numId w:val="3"/>
        </w:numPr>
        <w:contextualSpacing/>
        <w:ind w:left="0" w:firstLine="0"/>
        <w:jc w:val="both"/>
        <w:spacing w:before="0" w:after="0" w:line="240" w:lineRule="auto"/>
        <w:shd w:val="clear" w:color="auto" w:fill="ffffff"/>
        <w:tabs>
          <w:tab w:val="left" w:pos="284" w:leader="none"/>
          <w:tab w:val="clear" w:pos="720" w:leader="none"/>
        </w:tabs>
        <w:rPr>
          <w:color w:val="000000"/>
          <w:sz w:val="24"/>
          <w:szCs w:val="24"/>
        </w:rPr>
      </w:pPr>
      <w:r>
        <w:rPr>
          <w:color w:val="000000"/>
          <w:sz w:val="24"/>
          <w:szCs w:val="24"/>
        </w:rPr>
        <w:t xml:space="preserve">По выбору Покупателя оплата может осуществляться также путем передачи векселя (векселей) третьего лица на сумму Суммы Договора, указанной в п. 2.1 настоящего Договора, либо на ее часть. Расчеты векселями в </w:t>
      </w:r>
      <w:r>
        <w:rPr>
          <w:color w:val="000000"/>
          <w:sz w:val="24"/>
          <w:szCs w:val="24"/>
        </w:rPr>
        <w:t xml:space="preserve">соответствии с настоящим пунктом осуществляются на основании заключенного Сторонами дополнительного соглашения (или соглашения об отступном), в котором определяются также векселедатель, срок  платежа, другие существенные условия вексельного обязательства. </w:t>
      </w:r>
      <w:r>
        <w:rPr>
          <w:color w:val="000000"/>
          <w:sz w:val="24"/>
          <w:szCs w:val="24"/>
        </w:rPr>
      </w:r>
    </w:p>
    <w:p>
      <w:pPr>
        <w:pStyle w:val="881"/>
        <w:contextualSpacing/>
        <w:ind w:firstLine="360"/>
        <w:jc w:val="both"/>
        <w:spacing w:before="0" w:after="0" w:line="240" w:lineRule="auto"/>
        <w:shd w:val="clear" w:color="auto" w:fill="ffffff"/>
        <w:rPr>
          <w:bCs/>
          <w:i/>
          <w:sz w:val="24"/>
          <w:szCs w:val="24"/>
        </w:rPr>
      </w:pPr>
      <w:r>
        <w:rPr>
          <w:bCs/>
          <w:sz w:val="24"/>
          <w:szCs w:val="24"/>
        </w:rPr>
        <w:t xml:space="preserve">В случае осуществления расчетов путем передачи векселей обязательство Покупателя по оплате в части, соответствующей сумме векселя (векселей) считается исполненным в момент подписания Сторонами акта-приема  передачи векселей. </w:t>
      </w:r>
      <w:r>
        <w:rPr>
          <w:bCs/>
          <w:i/>
          <w:sz w:val="24"/>
          <w:szCs w:val="24"/>
        </w:rPr>
      </w:r>
    </w:p>
    <w:p>
      <w:pPr>
        <w:pStyle w:val="881"/>
        <w:contextualSpacing/>
        <w:jc w:val="both"/>
        <w:spacing w:before="0" w:after="0" w:line="240" w:lineRule="auto"/>
        <w:shd w:val="clear" w:color="auto" w:fill="ffffff"/>
        <w:rPr>
          <w:bCs/>
          <w:sz w:val="24"/>
          <w:szCs w:val="24"/>
        </w:rPr>
      </w:pPr>
      <w:r>
        <w:rPr>
          <w:bCs/>
          <w:sz w:val="24"/>
          <w:szCs w:val="24"/>
        </w:rPr>
        <w:t xml:space="preserve">2.11. Исполнение обязательств Покупателя по оплате поставленных товаров может осуществляться следующим образом: 99,99 процентов</w:t>
      </w:r>
      <w:r>
        <w:rPr>
          <w:bCs/>
          <w:sz w:val="24"/>
          <w:szCs w:val="24"/>
        </w:rPr>
        <w:t xml:space="preserve"> денежными средствами, 0,01 процентов путем передачи Поставщику находящихся на складах Покупателя невостребованных в производстве товарно-материальных ценностей (далее – ТМЦ) при условии дополнительного согласования Сторонами цен и номенклатуры таких ТМЦ. </w:t>
      </w:r>
      <w:r>
        <w:rPr>
          <w:bCs/>
          <w:sz w:val="24"/>
          <w:szCs w:val="24"/>
        </w:rPr>
      </w:r>
    </w:p>
    <w:p>
      <w:pPr>
        <w:pStyle w:val="881"/>
        <w:contextualSpacing/>
        <w:ind w:firstLine="360"/>
        <w:jc w:val="both"/>
        <w:spacing w:before="0" w:after="0" w:line="240" w:lineRule="auto"/>
        <w:shd w:val="clear" w:color="auto" w:fill="ffffff"/>
        <w:rPr>
          <w:bCs/>
          <w:sz w:val="24"/>
          <w:szCs w:val="24"/>
        </w:rPr>
      </w:pPr>
      <w:r>
        <w:rPr>
          <w:bCs/>
          <w:sz w:val="24"/>
          <w:szCs w:val="24"/>
        </w:rPr>
        <w:t xml:space="preserve">Обязательство Покупателя по оплате считается исполненным с момента списания денежных средств с расчетного счета Покупателя. </w:t>
      </w:r>
      <w:r>
        <w:rPr>
          <w:bCs/>
          <w:sz w:val="24"/>
          <w:szCs w:val="24"/>
        </w:rPr>
      </w:r>
    </w:p>
    <w:p>
      <w:pPr>
        <w:pStyle w:val="881"/>
        <w:contextualSpacing/>
        <w:ind w:firstLine="360"/>
        <w:jc w:val="both"/>
        <w:spacing w:before="0" w:after="0" w:line="240" w:lineRule="auto"/>
        <w:shd w:val="clear" w:color="auto" w:fill="ffffff"/>
        <w:rPr>
          <w:bCs/>
          <w:sz w:val="24"/>
          <w:szCs w:val="24"/>
        </w:rPr>
      </w:pPr>
      <w:r>
        <w:rPr>
          <w:bCs/>
          <w:sz w:val="24"/>
          <w:szCs w:val="24"/>
        </w:rPr>
        <w:t xml:space="preserve">Передача невостребованных в производстве</w:t>
      </w:r>
      <w:r>
        <w:rPr>
          <w:bCs/>
          <w:sz w:val="24"/>
          <w:szCs w:val="24"/>
        </w:rPr>
        <w:t xml:space="preserve"> ТМЦ оформляется Товарной накладной унифицированной формы ТОРГ-12. Покупатель обязан предоставить Поставщику счета-фактуры, оформленные в порядке и выставленные в сроки, предусмотренные действующим законодательством Российской Федерации о налогах и сборах.</w:t>
      </w:r>
      <w:r>
        <w:rPr>
          <w:bCs/>
          <w:sz w:val="24"/>
          <w:szCs w:val="24"/>
        </w:rPr>
      </w:r>
    </w:p>
    <w:p>
      <w:pPr>
        <w:pStyle w:val="1197"/>
        <w:contextualSpacing/>
        <w:ind w:left="0"/>
        <w:jc w:val="both"/>
        <w:spacing w:before="0" w:after="0" w:line="240" w:lineRule="auto"/>
        <w:shd w:val="clear" w:color="auto" w:fill="ffffff"/>
        <w:rPr>
          <w:rFonts w:ascii="Times New Roman" w:hAnsi="Times New Roman" w:eastAsia="Times New Roman" w:cs="Times New Roman"/>
          <w:bCs/>
          <w:sz w:val="24"/>
          <w:szCs w:val="24"/>
          <w:lang w:val="ru-RU"/>
        </w:rPr>
      </w:pPr>
      <w:r>
        <w:rPr>
          <w:rFonts w:ascii="Times New Roman" w:hAnsi="Times New Roman" w:eastAsia="Times New Roman" w:cs="Times New Roman"/>
          <w:bCs/>
          <w:sz w:val="24"/>
          <w:szCs w:val="24"/>
          <w:lang w:val="ru-RU"/>
        </w:rPr>
      </w:r>
      <w:r>
        <w:rPr>
          <w:rFonts w:ascii="Times New Roman" w:hAnsi="Times New Roman" w:eastAsia="Times New Roman" w:cs="Times New Roman"/>
          <w:bCs/>
          <w:sz w:val="24"/>
          <w:szCs w:val="24"/>
          <w:lang w:val="ru-RU"/>
        </w:rPr>
      </w:r>
    </w:p>
    <w:p>
      <w:pPr>
        <w:pStyle w:val="881"/>
        <w:numPr>
          <w:ilvl w:val="0"/>
          <w:numId w:val="3"/>
        </w:numPr>
        <w:contextualSpacing/>
        <w:ind w:left="0" w:hanging="360"/>
        <w:jc w:val="center"/>
        <w:spacing w:before="0" w:after="0" w:line="240" w:lineRule="auto"/>
        <w:rPr>
          <w:b/>
          <w:color w:val="000000"/>
          <w:sz w:val="24"/>
          <w:szCs w:val="24"/>
        </w:rPr>
      </w:pPr>
      <w:r>
        <w:rPr>
          <w:b/>
          <w:color w:val="000000"/>
          <w:sz w:val="24"/>
          <w:szCs w:val="24"/>
        </w:rPr>
        <w:t xml:space="preserve">Качество и комплектность</w:t>
      </w:r>
      <w:r>
        <w:rPr>
          <w:b/>
          <w:color w:val="000000"/>
          <w:sz w:val="24"/>
          <w:szCs w:val="24"/>
        </w:rPr>
      </w:r>
    </w:p>
    <w:p>
      <w:pPr>
        <w:pStyle w:val="881"/>
        <w:numPr>
          <w:ilvl w:val="1"/>
          <w:numId w:val="10"/>
        </w:numPr>
        <w:contextualSpacing/>
        <w:ind w:left="0" w:firstLine="0"/>
        <w:jc w:val="both"/>
        <w:spacing w:before="0" w:after="0" w:line="240" w:lineRule="auto"/>
        <w:shd w:val="clear" w:color="auto" w:fill="ffffff"/>
        <w:tabs>
          <w:tab w:val="left" w:pos="720" w:leader="none"/>
        </w:tabs>
        <w:rPr>
          <w:color w:val="000000"/>
          <w:sz w:val="24"/>
          <w:szCs w:val="24"/>
        </w:rPr>
      </w:pPr>
      <w:r>
        <w:rPr>
          <w:color w:val="000000"/>
          <w:sz w:val="24"/>
          <w:szCs w:val="24"/>
        </w:rPr>
        <w:t xml:space="preserve">Качество и комплектность поставляемого Товара должны соо</w:t>
      </w:r>
      <w:r>
        <w:rPr>
          <w:color w:val="000000"/>
          <w:sz w:val="24"/>
          <w:szCs w:val="24"/>
        </w:rPr>
        <w:t xml:space="preserve">тветствовать требованиям Покупателя, государственным стандартам (техническим регламентам), техническим условиям или другой нормативно - технической документации на русском языке, в том числе, указанной в Спецификации, применительно к каждой позиции Товара.</w:t>
      </w:r>
      <w:r>
        <w:rPr>
          <w:color w:val="000000"/>
          <w:sz w:val="24"/>
          <w:szCs w:val="24"/>
        </w:rPr>
      </w:r>
    </w:p>
    <w:p>
      <w:pPr>
        <w:pStyle w:val="881"/>
        <w:numPr>
          <w:ilvl w:val="1"/>
          <w:numId w:val="10"/>
        </w:numPr>
        <w:contextualSpacing/>
        <w:ind w:left="0" w:firstLine="0"/>
        <w:jc w:val="both"/>
        <w:spacing w:before="0" w:after="0" w:line="240" w:lineRule="auto"/>
        <w:shd w:val="clear" w:color="auto" w:fill="ffffff"/>
        <w:tabs>
          <w:tab w:val="left" w:pos="720" w:leader="none"/>
        </w:tabs>
        <w:rPr>
          <w:color w:val="000000"/>
          <w:sz w:val="24"/>
          <w:szCs w:val="24"/>
        </w:rPr>
      </w:pPr>
      <w:r>
        <w:rPr>
          <w:color w:val="000000"/>
          <w:sz w:val="24"/>
          <w:szCs w:val="24"/>
        </w:rPr>
        <w:t xml:space="preserve">Поставщик обязан одновременно с передачей каждой партии Товара передать Покупателю (грузополучателю) его принадлежности, а также относящиеся к нему документы, оформленные надлежащим образом:</w:t>
      </w:r>
      <w:r>
        <w:rPr>
          <w:color w:val="000000"/>
          <w:sz w:val="24"/>
          <w:szCs w:val="24"/>
        </w:rPr>
      </w:r>
    </w:p>
    <w:p>
      <w:pPr>
        <w:pStyle w:val="881"/>
        <w:numPr>
          <w:ilvl w:val="0"/>
          <w:numId w:val="9"/>
        </w:numPr>
        <w:contextualSpacing/>
        <w:ind w:left="0" w:firstLine="540"/>
        <w:jc w:val="both"/>
        <w:spacing w:before="0" w:after="0" w:line="240" w:lineRule="auto"/>
        <w:shd w:val="clear" w:color="auto" w:fill="ffffff"/>
        <w:tabs>
          <w:tab w:val="left" w:pos="0" w:leader="none"/>
          <w:tab w:val="clear" w:pos="720" w:leader="none"/>
          <w:tab w:val="left" w:pos="900" w:leader="none"/>
        </w:tabs>
        <w:rPr>
          <w:color w:val="000000"/>
          <w:sz w:val="24"/>
          <w:szCs w:val="24"/>
        </w:rPr>
      </w:pPr>
      <w:r>
        <w:rPr>
          <w:color w:val="000000"/>
          <w:sz w:val="24"/>
          <w:szCs w:val="24"/>
        </w:rPr>
        <w:t xml:space="preserve">Сертификат качества (технический паспорт);</w:t>
      </w:r>
      <w:r>
        <w:rPr>
          <w:color w:val="000000"/>
          <w:sz w:val="24"/>
          <w:szCs w:val="24"/>
        </w:rPr>
      </w:r>
    </w:p>
    <w:p>
      <w:pPr>
        <w:pStyle w:val="881"/>
        <w:numPr>
          <w:ilvl w:val="0"/>
          <w:numId w:val="9"/>
        </w:numPr>
        <w:contextualSpacing/>
        <w:ind w:left="0" w:firstLine="540"/>
        <w:jc w:val="both"/>
        <w:spacing w:before="0" w:after="0" w:line="240" w:lineRule="auto"/>
        <w:shd w:val="clear" w:color="auto" w:fill="ffffff"/>
        <w:tabs>
          <w:tab w:val="left" w:pos="0" w:leader="none"/>
          <w:tab w:val="clear" w:pos="720" w:leader="none"/>
          <w:tab w:val="left" w:pos="900" w:leader="none"/>
        </w:tabs>
        <w:rPr>
          <w:color w:val="000000"/>
          <w:sz w:val="24"/>
          <w:szCs w:val="24"/>
        </w:rPr>
      </w:pPr>
      <w:r>
        <w:rPr>
          <w:color w:val="000000"/>
          <w:sz w:val="24"/>
          <w:szCs w:val="24"/>
        </w:rPr>
        <w:t xml:space="preserve">Инструкция по эксплуатации;</w:t>
      </w:r>
      <w:r>
        <w:rPr>
          <w:color w:val="000000"/>
          <w:sz w:val="24"/>
          <w:szCs w:val="24"/>
        </w:rPr>
      </w:r>
    </w:p>
    <w:p>
      <w:pPr>
        <w:pStyle w:val="881"/>
        <w:numPr>
          <w:ilvl w:val="0"/>
          <w:numId w:val="9"/>
        </w:numPr>
        <w:contextualSpacing/>
        <w:ind w:left="0" w:firstLine="540"/>
        <w:jc w:val="both"/>
        <w:spacing w:before="0" w:after="0" w:line="240" w:lineRule="auto"/>
        <w:shd w:val="clear" w:color="auto" w:fill="ffffff"/>
        <w:tabs>
          <w:tab w:val="left" w:pos="0" w:leader="none"/>
          <w:tab w:val="clear" w:pos="720" w:leader="none"/>
          <w:tab w:val="left" w:pos="900" w:leader="none"/>
        </w:tabs>
        <w:rPr>
          <w:color w:val="000000"/>
          <w:sz w:val="24"/>
          <w:szCs w:val="24"/>
        </w:rPr>
      </w:pPr>
      <w:r>
        <w:rPr>
          <w:color w:val="000000"/>
          <w:sz w:val="24"/>
          <w:szCs w:val="24"/>
        </w:rPr>
        <w:t xml:space="preserve">Упаковочный лист на каждую партию отгруженного Товара;</w:t>
      </w:r>
      <w:r>
        <w:rPr>
          <w:color w:val="000000"/>
          <w:sz w:val="24"/>
          <w:szCs w:val="24"/>
        </w:rPr>
      </w:r>
    </w:p>
    <w:p>
      <w:pPr>
        <w:pStyle w:val="881"/>
        <w:numPr>
          <w:ilvl w:val="0"/>
          <w:numId w:val="9"/>
        </w:numPr>
        <w:contextualSpacing/>
        <w:ind w:left="0" w:firstLine="540"/>
        <w:jc w:val="both"/>
        <w:spacing w:before="0" w:after="0" w:line="240" w:lineRule="auto"/>
        <w:shd w:val="clear" w:color="auto" w:fill="ffffff"/>
        <w:tabs>
          <w:tab w:val="left" w:pos="0" w:leader="none"/>
          <w:tab w:val="clear" w:pos="720" w:leader="none"/>
          <w:tab w:val="left" w:pos="900" w:leader="none"/>
        </w:tabs>
        <w:rPr>
          <w:color w:val="000000"/>
          <w:sz w:val="24"/>
          <w:szCs w:val="24"/>
        </w:rPr>
      </w:pPr>
      <w:r>
        <w:rPr>
          <w:color w:val="000000"/>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r>
        <w:rPr>
          <w:color w:val="000000"/>
          <w:sz w:val="24"/>
          <w:szCs w:val="24"/>
        </w:rPr>
      </w:r>
    </w:p>
    <w:p>
      <w:pPr>
        <w:pStyle w:val="881"/>
        <w:numPr>
          <w:ilvl w:val="0"/>
          <w:numId w:val="9"/>
        </w:numPr>
        <w:contextualSpacing/>
        <w:ind w:left="0" w:firstLine="540"/>
        <w:jc w:val="both"/>
        <w:spacing w:before="0" w:after="0" w:line="240" w:lineRule="auto"/>
        <w:shd w:val="clear" w:color="auto" w:fill="ffffff"/>
        <w:tabs>
          <w:tab w:val="left" w:pos="0" w:leader="none"/>
          <w:tab w:val="clear" w:pos="720" w:leader="none"/>
          <w:tab w:val="left" w:pos="900" w:leader="none"/>
        </w:tabs>
        <w:rPr>
          <w:color w:val="000000"/>
          <w:sz w:val="24"/>
          <w:szCs w:val="24"/>
        </w:rPr>
      </w:pPr>
      <w:r>
        <w:rPr>
          <w:color w:val="000000"/>
          <w:sz w:val="24"/>
          <w:szCs w:val="24"/>
        </w:rPr>
        <w:t xml:space="preserve">Оригинал Товарной накладной унифицированной формы ТОРГ-12 и Счет-фактуры, или УПД;</w:t>
      </w:r>
      <w:r>
        <w:rPr>
          <w:color w:val="000000"/>
          <w:sz w:val="24"/>
          <w:szCs w:val="24"/>
        </w:rPr>
      </w:r>
    </w:p>
    <w:p>
      <w:pPr>
        <w:pStyle w:val="881"/>
        <w:numPr>
          <w:ilvl w:val="0"/>
          <w:numId w:val="9"/>
        </w:numPr>
        <w:contextualSpacing/>
        <w:ind w:left="851" w:hanging="284"/>
        <w:jc w:val="both"/>
        <w:spacing w:before="0" w:after="0" w:line="240" w:lineRule="auto"/>
        <w:shd w:val="clear" w:color="auto" w:fill="ffffff"/>
        <w:tabs>
          <w:tab w:val="clear" w:pos="720" w:leader="none"/>
          <w:tab w:val="left" w:pos="900" w:leader="none"/>
        </w:tabs>
        <w:rPr>
          <w:color w:val="000000"/>
          <w:sz w:val="24"/>
          <w:szCs w:val="24"/>
        </w:rPr>
      </w:pPr>
      <w:r>
        <w:rPr>
          <w:color w:val="000000"/>
          <w:sz w:val="24"/>
          <w:szCs w:val="24"/>
        </w:rPr>
        <w:t xml:space="preserve">Товаросопроводительные транспортные документы (транспортная накладная, ж/д накладная, авианакладная и т.п.) </w:t>
      </w:r>
      <w:r>
        <w:rPr>
          <w:color w:val="000000"/>
          <w:sz w:val="24"/>
          <w:szCs w:val="24"/>
        </w:rPr>
      </w:r>
    </w:p>
    <w:p>
      <w:pPr>
        <w:pStyle w:val="881"/>
        <w:numPr>
          <w:ilvl w:val="1"/>
          <w:numId w:val="10"/>
        </w:numPr>
        <w:contextualSpacing/>
        <w:ind w:left="0" w:firstLine="0"/>
        <w:jc w:val="both"/>
        <w:spacing w:before="0" w:after="0" w:line="240" w:lineRule="auto"/>
        <w:shd w:val="clear" w:color="auto" w:fill="ffffff"/>
        <w:tabs>
          <w:tab w:val="left" w:pos="720" w:leader="none"/>
        </w:tabs>
        <w:rPr>
          <w:color w:val="000000"/>
          <w:sz w:val="24"/>
          <w:szCs w:val="24"/>
        </w:rPr>
      </w:pPr>
      <w:r>
        <w:rPr>
          <w:color w:val="000000"/>
          <w:sz w:val="24"/>
          <w:szCs w:val="24"/>
        </w:rPr>
        <w:t xml:space="preserve">Товаросопроводительные документы должны быть оформлены </w:t>
      </w:r>
      <w:r>
        <w:rPr>
          <w:color w:val="000000"/>
          <w:sz w:val="24"/>
          <w:szCs w:val="24"/>
        </w:rPr>
        <w:t xml:space="preserve">на имя грузополучателя. В случае отсутствия необходимых документов Покупатель (грузополучатель) уведомляет об этом Поставщика. Поставщик обязан в течение 1 (одного) календарного дня с момента получения данного уведомления Покупателя представить недостающие</w:t>
      </w:r>
      <w:r>
        <w:rPr>
          <w:color w:val="000000"/>
          <w:sz w:val="24"/>
          <w:szCs w:val="24"/>
        </w:rPr>
        <w:t xml:space="preserve"> копии документов Покупателю (грузополучателю), что не освобождает Поставщика от ответственности, предусмотренной условиями настоящего Договора за нарушение срока поставки, а также от ответственности, предусмотренной в пункте 8.6. настоящего   Договора.   </w:t>
      </w:r>
      <w:r>
        <w:rPr>
          <w:color w:val="000000"/>
          <w:sz w:val="24"/>
          <w:szCs w:val="24"/>
        </w:rPr>
      </w:r>
    </w:p>
    <w:p>
      <w:pPr>
        <w:pStyle w:val="881"/>
        <w:numPr>
          <w:ilvl w:val="1"/>
          <w:numId w:val="10"/>
        </w:numPr>
        <w:contextualSpacing/>
        <w:ind w:left="0" w:firstLine="0"/>
        <w:jc w:val="both"/>
        <w:spacing w:before="0" w:after="0" w:line="240" w:lineRule="auto"/>
        <w:shd w:val="clear" w:color="auto" w:fill="ffffff"/>
        <w:tabs>
          <w:tab w:val="left" w:pos="720" w:leader="none"/>
          <w:tab w:val="left" w:pos="1080" w:leader="none"/>
        </w:tabs>
        <w:rPr>
          <w:color w:val="000000" w:themeColor="text1"/>
          <w:sz w:val="24"/>
          <w:szCs w:val="24"/>
        </w:rPr>
      </w:pPr>
      <w:r>
        <w:rPr>
          <w:color w:val="000000"/>
          <w:sz w:val="24"/>
          <w:szCs w:val="24"/>
        </w:rPr>
        <w:t xml:space="preserve">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 а Поставщик обязан не позднее 15(пятнадцати) дней с </w:t>
      </w:r>
      <w:r>
        <w:rPr>
          <w:color w:val="000000"/>
          <w:sz w:val="24"/>
          <w:szCs w:val="24"/>
        </w:rPr>
        <w:t xml:space="preserve">даты уведомления его Покупателем об отказе от Товара возвратить Покупателю сумму ранее выплаченного Покупателем аванса, а также уплатить проценты в соответствии со ст. 395 ГК РФ, возместить понесенные убытки, в том числе уплатить проценты в соответствии со</w:t>
      </w:r>
      <w:r>
        <w:rPr>
          <w:color w:val="000000" w:themeColor="text1"/>
          <w:sz w:val="24"/>
          <w:szCs w:val="24"/>
        </w:rPr>
        <w:t xml:space="preserve"> ст. 395 ГК РФ).</w:t>
      </w:r>
      <w:r>
        <w:rPr>
          <w:color w:val="000000" w:themeColor="text1"/>
          <w:sz w:val="24"/>
          <w:szCs w:val="24"/>
        </w:rPr>
      </w:r>
    </w:p>
    <w:p>
      <w:pPr>
        <w:pStyle w:val="881"/>
        <w:numPr>
          <w:ilvl w:val="1"/>
          <w:numId w:val="10"/>
        </w:numPr>
        <w:contextualSpacing/>
        <w:ind w:left="0" w:firstLine="0"/>
        <w:jc w:val="both"/>
        <w:spacing w:before="0" w:after="0" w:line="240" w:lineRule="auto"/>
        <w:shd w:val="clear" w:color="auto" w:fill="ffffff"/>
        <w:tabs>
          <w:tab w:val="left" w:pos="720" w:leader="none"/>
          <w:tab w:val="left" w:pos="1080" w:leader="none"/>
        </w:tabs>
        <w:rPr>
          <w:color w:val="000000" w:themeColor="text1"/>
          <w:sz w:val="24"/>
          <w:szCs w:val="24"/>
        </w:rPr>
      </w:pPr>
      <w:r>
        <w:rPr>
          <w:color w:val="000000" w:themeColor="text1"/>
          <w:sz w:val="24"/>
          <w:szCs w:val="24"/>
        </w:rPr>
        <w:t xml:space="preserve">В случае необходимости в Спецификации указывается ГОСТ (технический регламент), ТУ, а также могут быть предусмотрены правила, по которым проводится приемка Товара по качеству и качественные исследования каждого вида Товара.</w:t>
      </w:r>
      <w:r>
        <w:rPr>
          <w:color w:val="000000" w:themeColor="text1"/>
          <w:sz w:val="24"/>
          <w:szCs w:val="24"/>
        </w:rPr>
      </w:r>
    </w:p>
    <w:p>
      <w:pPr>
        <w:pStyle w:val="881"/>
        <w:numPr>
          <w:ilvl w:val="1"/>
          <w:numId w:val="10"/>
        </w:numPr>
        <w:contextualSpacing/>
        <w:ind w:left="0" w:firstLine="0"/>
        <w:jc w:val="both"/>
        <w:spacing w:before="0" w:after="0" w:line="240" w:lineRule="auto"/>
        <w:shd w:val="clear" w:color="auto" w:fill="ffffff"/>
        <w:tabs>
          <w:tab w:val="left" w:pos="720" w:leader="none"/>
          <w:tab w:val="left" w:pos="1080" w:leader="none"/>
        </w:tabs>
        <w:rPr>
          <w:i/>
          <w:color w:val="000000" w:themeColor="text1"/>
          <w:sz w:val="24"/>
          <w:szCs w:val="24"/>
        </w:rPr>
      </w:pPr>
      <w:r>
        <w:rPr>
          <w:color w:val="000000" w:themeColor="text1"/>
          <w:sz w:val="24"/>
          <w:szCs w:val="24"/>
        </w:rPr>
        <w:t xml:space="preserve">На Товар устанавливается гарантийный срок, равный 12 (двенадцати) месяцам и исчисляемый с даты подписания Сторонами Товарной накладной унифицированной формы ТОРГ-12 или УПД.</w:t>
      </w:r>
      <w:r>
        <w:rPr>
          <w:i/>
          <w:color w:val="000000" w:themeColor="text1"/>
          <w:sz w:val="24"/>
          <w:szCs w:val="24"/>
        </w:rPr>
      </w:r>
    </w:p>
    <w:p>
      <w:pPr>
        <w:pStyle w:val="881"/>
        <w:numPr>
          <w:ilvl w:val="1"/>
          <w:numId w:val="10"/>
        </w:numPr>
        <w:contextualSpacing/>
        <w:ind w:left="0" w:firstLine="0"/>
        <w:jc w:val="both"/>
        <w:spacing w:before="0" w:after="0" w:line="240" w:lineRule="auto"/>
        <w:shd w:val="clear" w:color="auto" w:fill="ffffff"/>
        <w:tabs>
          <w:tab w:val="left" w:pos="720" w:leader="none"/>
          <w:tab w:val="left" w:pos="1080" w:leader="none"/>
        </w:tabs>
        <w:rPr>
          <w:color w:val="000000"/>
          <w:sz w:val="24"/>
          <w:szCs w:val="24"/>
        </w:rPr>
      </w:pPr>
      <w:r>
        <w:rPr>
          <w:color w:val="000000" w:themeColor="text1"/>
          <w:sz w:val="24"/>
          <w:szCs w:val="24"/>
        </w:rPr>
        <w:t xml:space="preserve">В случае если при внутритарной приемке Товаров, производстве монтажных, пусконаладочных и иных работ и/или в течение гарантийного срока Покупатель (грузополучатель) обнаружит в Товаре производственные недостатки, не соответствие требованиям Приложения № </w:t>
      </w:r>
      <w:r>
        <w:rPr>
          <w:color w:val="000000"/>
          <w:sz w:val="24"/>
          <w:szCs w:val="24"/>
        </w:rPr>
        <w:t xml:space="preserve">1 к настоящему Договору, иные </w:t>
      </w:r>
      <w:r>
        <w:rPr>
          <w:color w:val="000000"/>
          <w:sz w:val="24"/>
          <w:szCs w:val="24"/>
        </w:rPr>
        <w:t xml:space="preserve">дефекты и недостатки, возникшие не по вине Покупателя (грузополучателя), Поставщик за свой счет в сроки, согласованные Сторонами, но не более 15 (пятнадцати) календарных дней с момента получения претензии Покупателя (грузополучателя), по выбору Покупателя:</w:t>
      </w:r>
      <w:r>
        <w:rPr>
          <w:color w:val="000000"/>
          <w:sz w:val="24"/>
          <w:szCs w:val="24"/>
        </w:rPr>
      </w:r>
    </w:p>
    <w:p>
      <w:pPr>
        <w:pStyle w:val="881"/>
        <w:numPr>
          <w:ilvl w:val="0"/>
          <w:numId w:val="11"/>
        </w:numPr>
        <w:contextualSpacing/>
        <w:ind w:left="0" w:firstLine="0"/>
        <w:jc w:val="both"/>
        <w:spacing w:before="0" w:after="0" w:line="240" w:lineRule="auto"/>
        <w:shd w:val="clear" w:color="auto" w:fill="ffffff"/>
        <w:tabs>
          <w:tab w:val="left" w:pos="720" w:leader="none"/>
        </w:tabs>
        <w:rPr>
          <w:color w:val="000000"/>
          <w:sz w:val="24"/>
          <w:szCs w:val="24"/>
        </w:rPr>
      </w:pPr>
      <w:r>
        <w:rPr>
          <w:color w:val="000000"/>
          <w:sz w:val="24"/>
          <w:szCs w:val="24"/>
        </w:rPr>
        <w:t xml:space="preserve">производит за свой счет ремонт Товара;</w:t>
      </w:r>
      <w:r>
        <w:rPr>
          <w:color w:val="000000"/>
          <w:sz w:val="24"/>
          <w:szCs w:val="24"/>
        </w:rPr>
      </w:r>
    </w:p>
    <w:p>
      <w:pPr>
        <w:pStyle w:val="881"/>
        <w:numPr>
          <w:ilvl w:val="0"/>
          <w:numId w:val="11"/>
        </w:numPr>
        <w:contextualSpacing/>
        <w:ind w:left="0" w:firstLine="0"/>
        <w:jc w:val="both"/>
        <w:spacing w:before="0" w:after="0" w:line="240" w:lineRule="auto"/>
        <w:shd w:val="clear" w:color="auto" w:fill="ffffff"/>
        <w:tabs>
          <w:tab w:val="left" w:pos="720" w:leader="none"/>
        </w:tabs>
        <w:rPr>
          <w:color w:val="000000"/>
          <w:sz w:val="24"/>
          <w:szCs w:val="24"/>
        </w:rPr>
      </w:pPr>
      <w:r>
        <w:rPr>
          <w:color w:val="000000"/>
          <w:sz w:val="24"/>
          <w:szCs w:val="24"/>
        </w:rPr>
        <w:t xml:space="preserve">производит за свой счет замену Товара;</w:t>
      </w:r>
      <w:r>
        <w:rPr>
          <w:color w:val="000000"/>
          <w:sz w:val="24"/>
          <w:szCs w:val="24"/>
        </w:rPr>
      </w:r>
    </w:p>
    <w:p>
      <w:pPr>
        <w:pStyle w:val="881"/>
        <w:numPr>
          <w:ilvl w:val="0"/>
          <w:numId w:val="11"/>
        </w:numPr>
        <w:contextualSpacing/>
        <w:ind w:left="0" w:firstLine="0"/>
        <w:jc w:val="both"/>
        <w:spacing w:before="0" w:after="0" w:line="240" w:lineRule="auto"/>
        <w:shd w:val="clear" w:color="auto" w:fill="ffffff"/>
        <w:tabs>
          <w:tab w:val="left" w:pos="720" w:leader="none"/>
        </w:tabs>
        <w:rPr>
          <w:color w:val="000000"/>
          <w:sz w:val="24"/>
          <w:szCs w:val="24"/>
        </w:rPr>
      </w:pPr>
      <w:r>
        <w:rPr>
          <w:color w:val="000000"/>
          <w:sz w:val="24"/>
          <w:szCs w:val="24"/>
        </w:rPr>
        <w:t xml:space="preserve">возвращает Покупателю стоимость Товара;</w:t>
      </w:r>
      <w:r>
        <w:rPr>
          <w:color w:val="000000"/>
          <w:sz w:val="24"/>
          <w:szCs w:val="24"/>
        </w:rPr>
      </w:r>
    </w:p>
    <w:p>
      <w:pPr>
        <w:pStyle w:val="881"/>
        <w:numPr>
          <w:ilvl w:val="0"/>
          <w:numId w:val="11"/>
        </w:numPr>
        <w:contextualSpacing/>
        <w:ind w:left="0" w:firstLine="0"/>
        <w:jc w:val="both"/>
        <w:spacing w:before="0" w:after="0" w:line="240" w:lineRule="auto"/>
        <w:shd w:val="clear" w:color="auto" w:fill="ffffff"/>
        <w:tabs>
          <w:tab w:val="left" w:pos="720" w:leader="none"/>
        </w:tabs>
        <w:rPr>
          <w:color w:val="000000"/>
          <w:sz w:val="24"/>
          <w:szCs w:val="24"/>
        </w:rPr>
      </w:pPr>
      <w:r>
        <w:rPr>
          <w:color w:val="000000"/>
          <w:sz w:val="24"/>
          <w:szCs w:val="24"/>
        </w:rPr>
        <w:t xml:space="preserve">возмещает Покупателю расходы, связанные с устранением недостатков Товара.</w:t>
      </w:r>
      <w:r>
        <w:rPr>
          <w:color w:val="000000"/>
          <w:sz w:val="24"/>
          <w:szCs w:val="24"/>
        </w:rPr>
      </w:r>
    </w:p>
    <w:p>
      <w:pPr>
        <w:pStyle w:val="881"/>
        <w:contextualSpacing/>
        <w:jc w:val="both"/>
        <w:spacing w:before="0" w:after="0" w:line="240" w:lineRule="auto"/>
        <w:shd w:val="clear" w:color="auto" w:fill="ffffff"/>
        <w:tabs>
          <w:tab w:val="left" w:pos="720" w:leader="none"/>
        </w:tabs>
        <w:rPr>
          <w:i/>
          <w:color w:val="000000"/>
          <w:sz w:val="24"/>
          <w:szCs w:val="24"/>
        </w:rPr>
      </w:pPr>
      <w:r>
        <w:rPr>
          <w:color w:val="000000"/>
          <w:sz w:val="24"/>
          <w:szCs w:val="24"/>
        </w:rPr>
        <w:t xml:space="preserve">В случае замены, ремонта Товара, гарантийный срок данного Товара начинается снова со дня его замены, ремонта.</w:t>
      </w:r>
      <w:r>
        <w:rPr>
          <w:i/>
          <w:color w:val="000000"/>
          <w:sz w:val="24"/>
          <w:szCs w:val="24"/>
        </w:rPr>
      </w:r>
    </w:p>
    <w:p>
      <w:pPr>
        <w:pStyle w:val="881"/>
        <w:contextualSpacing/>
        <w:jc w:val="both"/>
        <w:spacing w:before="0" w:after="0" w:line="240" w:lineRule="auto"/>
        <w:shd w:val="clear" w:color="auto" w:fill="ffffff"/>
        <w:tabs>
          <w:tab w:val="left" w:pos="720" w:leader="none"/>
        </w:tabs>
        <w:rPr>
          <w:sz w:val="24"/>
          <w:szCs w:val="24"/>
        </w:rPr>
      </w:pPr>
      <w:r>
        <w:rPr>
          <w:sz w:val="24"/>
          <w:szCs w:val="24"/>
        </w:rPr>
        <w:t xml:space="preserve">3.8. В течение гарантийного срока Поставщик гарантирует исправную и полнофункциональную работу Товара в соответствии с техническим требованиями </w:t>
      </w:r>
      <w:r>
        <w:rPr>
          <w:sz w:val="24"/>
          <w:szCs w:val="24"/>
        </w:rPr>
        <w:t xml:space="preserve">к нему, установленными Договором, и возможность его использования по назначению. В течение гарантийного срока Поставщик обеспечит Покупателя консультациями по использованию и поддержке Товара. Стоимость данной услуги Поставщика включена в стоимость Товара.</w:t>
      </w:r>
      <w:r>
        <w:rPr>
          <w:sz w:val="24"/>
          <w:szCs w:val="24"/>
        </w:rPr>
      </w:r>
    </w:p>
    <w:p>
      <w:pPr>
        <w:pStyle w:val="881"/>
        <w:contextualSpacing/>
        <w:jc w:val="both"/>
        <w:spacing w:before="0" w:after="0" w:line="240" w:lineRule="auto"/>
        <w:shd w:val="clear" w:color="auto" w:fill="ffffff"/>
        <w:tabs>
          <w:tab w:val="left" w:pos="0" w:leader="none"/>
          <w:tab w:val="clear" w:pos="720" w:leader="none"/>
        </w:tabs>
        <w:rPr>
          <w:color w:val="000000"/>
          <w:sz w:val="24"/>
          <w:szCs w:val="24"/>
        </w:rPr>
      </w:pPr>
      <w:r>
        <w:rPr>
          <w:color w:val="000000"/>
          <w:sz w:val="24"/>
          <w:szCs w:val="24"/>
        </w:rPr>
        <w:t xml:space="preserve">3.9. В случае,  уклонения Поставщика от устранения выявленных дефектов, покупатель вправе принять меры по их устранению. </w:t>
      </w:r>
      <w:r>
        <w:rPr>
          <w:color w:val="000000"/>
          <w:sz w:val="24"/>
          <w:szCs w:val="24"/>
        </w:rPr>
        <w:t xml:space="preserve">В последующем Покупатель без ущерба другим своим правам вправе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r>
        <w:rPr>
          <w:color w:val="000000"/>
          <w:sz w:val="24"/>
          <w:szCs w:val="24"/>
        </w:rPr>
      </w:r>
    </w:p>
    <w:p>
      <w:pPr>
        <w:pStyle w:val="881"/>
        <w:contextualSpacing/>
        <w:jc w:val="both"/>
        <w:spacing w:before="0" w:after="0" w:line="240" w:lineRule="auto"/>
        <w:shd w:val="clear" w:color="auto" w:fill="ffffff"/>
        <w:tabs>
          <w:tab w:val="left" w:pos="0" w:leader="none"/>
          <w:tab w:val="clear" w:pos="720" w:leader="none"/>
        </w:tabs>
        <w:rPr>
          <w:color w:val="000000"/>
          <w:sz w:val="24"/>
          <w:szCs w:val="24"/>
        </w:rPr>
      </w:pPr>
      <w:r>
        <w:rPr>
          <w:color w:val="000000"/>
          <w:sz w:val="24"/>
          <w:szCs w:val="24"/>
        </w:rPr>
      </w:r>
      <w:r>
        <w:rPr>
          <w:color w:val="000000"/>
          <w:sz w:val="24"/>
          <w:szCs w:val="24"/>
        </w:rPr>
      </w:r>
    </w:p>
    <w:p>
      <w:pPr>
        <w:pStyle w:val="881"/>
        <w:numPr>
          <w:ilvl w:val="0"/>
          <w:numId w:val="10"/>
        </w:numPr>
        <w:contextualSpacing/>
        <w:ind w:left="0" w:hanging="360"/>
        <w:jc w:val="center"/>
        <w:spacing w:before="0" w:after="0" w:line="240" w:lineRule="auto"/>
        <w:rPr>
          <w:b/>
          <w:color w:val="000000"/>
          <w:sz w:val="24"/>
          <w:szCs w:val="24"/>
        </w:rPr>
      </w:pPr>
      <w:r>
        <w:rPr>
          <w:b/>
          <w:color w:val="000000"/>
          <w:sz w:val="24"/>
          <w:szCs w:val="24"/>
        </w:rPr>
        <w:t xml:space="preserve">Количество и ассортимент</w:t>
      </w:r>
      <w:r>
        <w:rPr>
          <w:b/>
          <w:color w:val="000000"/>
          <w:sz w:val="24"/>
          <w:szCs w:val="24"/>
        </w:rPr>
      </w:r>
    </w:p>
    <w:p>
      <w:pPr>
        <w:pStyle w:val="881"/>
        <w:numPr>
          <w:ilvl w:val="1"/>
          <w:numId w:val="10"/>
        </w:numPr>
        <w:contextualSpacing/>
        <w:ind w:left="0" w:firstLine="0"/>
        <w:jc w:val="both"/>
        <w:spacing w:before="0" w:after="0" w:line="240" w:lineRule="auto"/>
        <w:shd w:val="clear" w:color="auto" w:fill="ffffff"/>
        <w:tabs>
          <w:tab w:val="left" w:pos="720" w:leader="none"/>
          <w:tab w:val="left" w:pos="1080" w:leader="none"/>
        </w:tabs>
        <w:rPr>
          <w:color w:val="000000"/>
          <w:sz w:val="24"/>
          <w:szCs w:val="24"/>
        </w:rPr>
      </w:pPr>
      <w:r>
        <w:rPr>
          <w:color w:val="000000"/>
          <w:sz w:val="24"/>
          <w:szCs w:val="24"/>
        </w:rPr>
        <w:t xml:space="preserve">Количество, цена, единица измерения и ассортимент поставляемого Товара указываются Сторонами в Спецификации (Приложение № 1).</w:t>
      </w:r>
      <w:r>
        <w:rPr>
          <w:color w:val="000000"/>
          <w:sz w:val="24"/>
          <w:szCs w:val="24"/>
        </w:rPr>
      </w:r>
    </w:p>
    <w:p>
      <w:pPr>
        <w:pStyle w:val="881"/>
        <w:contextualSpacing/>
        <w:jc w:val="both"/>
        <w:spacing w:before="0" w:after="0" w:line="240" w:lineRule="auto"/>
        <w:shd w:val="clear" w:color="auto" w:fill="ffffff"/>
        <w:tabs>
          <w:tab w:val="left" w:pos="720" w:leader="none"/>
        </w:tabs>
        <w:rPr>
          <w:color w:val="000000"/>
          <w:sz w:val="24"/>
          <w:szCs w:val="24"/>
        </w:rPr>
      </w:pPr>
      <w:r>
        <w:rPr>
          <w:color w:val="000000"/>
          <w:sz w:val="24"/>
          <w:szCs w:val="24"/>
        </w:rPr>
      </w:r>
      <w:r>
        <w:rPr>
          <w:color w:val="000000"/>
          <w:sz w:val="24"/>
          <w:szCs w:val="24"/>
        </w:rPr>
      </w:r>
    </w:p>
    <w:p>
      <w:pPr>
        <w:pStyle w:val="881"/>
        <w:numPr>
          <w:ilvl w:val="0"/>
          <w:numId w:val="10"/>
        </w:numPr>
        <w:contextualSpacing/>
        <w:jc w:val="center"/>
        <w:spacing w:before="0" w:after="0" w:line="240" w:lineRule="auto"/>
        <w:rPr>
          <w:b/>
          <w:color w:val="000000"/>
          <w:sz w:val="24"/>
          <w:szCs w:val="24"/>
        </w:rPr>
      </w:pPr>
      <w:r>
        <w:rPr>
          <w:b/>
          <w:color w:val="000000"/>
          <w:sz w:val="24"/>
          <w:szCs w:val="24"/>
        </w:rPr>
        <w:t xml:space="preserve">Тара, упаковка, маркировка</w:t>
      </w:r>
      <w:r>
        <w:rPr>
          <w:b/>
          <w:color w:val="000000"/>
          <w:sz w:val="24"/>
          <w:szCs w:val="24"/>
        </w:rPr>
      </w:r>
    </w:p>
    <w:p>
      <w:pPr>
        <w:pStyle w:val="881"/>
        <w:numPr>
          <w:ilvl w:val="1"/>
          <w:numId w:val="10"/>
        </w:numPr>
        <w:contextualSpacing/>
        <w:ind w:left="0" w:firstLine="0"/>
        <w:jc w:val="both"/>
        <w:spacing w:before="0" w:after="0" w:line="240" w:lineRule="auto"/>
        <w:shd w:val="clear" w:color="auto" w:fill="ffffff"/>
        <w:tabs>
          <w:tab w:val="left" w:pos="720" w:leader="none"/>
          <w:tab w:val="left" w:pos="1080" w:leader="none"/>
        </w:tabs>
        <w:rPr>
          <w:color w:val="000000"/>
          <w:sz w:val="24"/>
          <w:szCs w:val="24"/>
        </w:rPr>
      </w:pPr>
      <w:r>
        <w:rPr>
          <w:color w:val="000000"/>
          <w:sz w:val="24"/>
          <w:szCs w:val="24"/>
        </w:rPr>
        <w:t xml:space="preserve">Товар, поставляемый по настоящему Договору, должен отгружаться Поставщиком в таре и упаковке, с и</w:t>
      </w:r>
      <w:r>
        <w:rPr>
          <w:color w:val="000000"/>
          <w:sz w:val="24"/>
          <w:szCs w:val="24"/>
        </w:rPr>
        <w:t xml:space="preserve">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r>
        <w:rPr>
          <w:color w:val="000000"/>
          <w:sz w:val="24"/>
          <w:szCs w:val="24"/>
        </w:rPr>
      </w:r>
    </w:p>
    <w:p>
      <w:pPr>
        <w:pStyle w:val="881"/>
        <w:numPr>
          <w:ilvl w:val="1"/>
          <w:numId w:val="10"/>
        </w:numPr>
        <w:contextualSpacing/>
        <w:ind w:left="0" w:firstLine="0"/>
        <w:jc w:val="both"/>
        <w:spacing w:before="0" w:after="0" w:line="240" w:lineRule="auto"/>
        <w:shd w:val="clear" w:color="auto" w:fill="ffffff"/>
        <w:tabs>
          <w:tab w:val="left" w:pos="720" w:leader="none"/>
          <w:tab w:val="left" w:pos="1080" w:leader="none"/>
        </w:tabs>
        <w:rPr>
          <w:color w:val="000000"/>
          <w:sz w:val="24"/>
          <w:szCs w:val="24"/>
        </w:rPr>
      </w:pPr>
      <w:r>
        <w:rPr>
          <w:color w:val="000000"/>
          <w:sz w:val="24"/>
          <w:szCs w:val="24"/>
        </w:rPr>
        <w:t xml:space="preserve">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r>
        <w:rPr>
          <w:color w:val="000000"/>
          <w:sz w:val="24"/>
          <w:szCs w:val="24"/>
        </w:rPr>
      </w:r>
    </w:p>
    <w:p>
      <w:pPr>
        <w:pStyle w:val="881"/>
        <w:numPr>
          <w:ilvl w:val="1"/>
          <w:numId w:val="10"/>
        </w:numPr>
        <w:contextualSpacing/>
        <w:ind w:left="0" w:firstLine="0"/>
        <w:jc w:val="both"/>
        <w:spacing w:before="0" w:after="0" w:line="240" w:lineRule="auto"/>
        <w:shd w:val="clear" w:color="auto" w:fill="ffffff"/>
        <w:tabs>
          <w:tab w:val="left" w:pos="720" w:leader="none"/>
          <w:tab w:val="left" w:pos="1080" w:leader="none"/>
        </w:tabs>
        <w:rPr>
          <w:color w:val="000000"/>
          <w:sz w:val="24"/>
          <w:szCs w:val="24"/>
        </w:rPr>
      </w:pPr>
      <w:r>
        <w:rPr>
          <w:color w:val="000000"/>
          <w:sz w:val="24"/>
          <w:szCs w:val="24"/>
        </w:rPr>
        <w:t xml:space="preserve">При необходимости согласование способа затаривания, упаковки и средств пакетирования в случае, если о</w:t>
      </w:r>
      <w:r>
        <w:rPr>
          <w:color w:val="000000"/>
          <w:sz w:val="24"/>
          <w:szCs w:val="24"/>
        </w:rPr>
        <w:t xml:space="preserve">тгружаемый Товар требует затаривания, упаковки, применения средств пакетирования, производится Сторонами в Спецификации на каждый вид Товара в соответствии с требованиями ГОСТ (технических регламентов), ОСТ или другой нормативно - технической документации.</w:t>
      </w:r>
      <w:r>
        <w:rPr>
          <w:color w:val="000000"/>
          <w:sz w:val="24"/>
          <w:szCs w:val="24"/>
        </w:rPr>
      </w:r>
    </w:p>
    <w:p>
      <w:pPr>
        <w:pStyle w:val="881"/>
        <w:numPr>
          <w:ilvl w:val="1"/>
          <w:numId w:val="10"/>
        </w:numPr>
        <w:contextualSpacing/>
        <w:ind w:left="0" w:firstLine="0"/>
        <w:jc w:val="both"/>
        <w:spacing w:before="0" w:after="0" w:line="240" w:lineRule="auto"/>
        <w:shd w:val="clear" w:color="auto" w:fill="ffffff"/>
        <w:tabs>
          <w:tab w:val="left" w:pos="720" w:leader="none"/>
          <w:tab w:val="left" w:pos="1080" w:leader="none"/>
        </w:tabs>
        <w:rPr>
          <w:color w:val="000000"/>
          <w:sz w:val="24"/>
          <w:szCs w:val="24"/>
        </w:rPr>
      </w:pPr>
      <w:r>
        <w:rPr>
          <w:color w:val="000000"/>
          <w:sz w:val="24"/>
          <w:szCs w:val="24"/>
        </w:rPr>
        <w:t xml:space="preserve">Товар, упаковка, тара должны быть надлежащим образом промаркированы. При необходимости в Спецификации указывается содержание, способ и места нанесения маркировки.</w:t>
      </w:r>
      <w:r>
        <w:rPr>
          <w:color w:val="000000"/>
          <w:sz w:val="24"/>
          <w:szCs w:val="24"/>
        </w:rPr>
      </w:r>
    </w:p>
    <w:p>
      <w:pPr>
        <w:pStyle w:val="881"/>
        <w:numPr>
          <w:ilvl w:val="1"/>
          <w:numId w:val="10"/>
        </w:numPr>
        <w:contextualSpacing/>
        <w:ind w:left="0" w:firstLine="0"/>
        <w:jc w:val="both"/>
        <w:spacing w:before="0" w:after="0" w:line="240" w:lineRule="auto"/>
        <w:shd w:val="clear" w:color="auto" w:fill="ffffff"/>
        <w:tabs>
          <w:tab w:val="left" w:pos="720" w:leader="none"/>
          <w:tab w:val="left" w:pos="1080" w:leader="none"/>
        </w:tabs>
        <w:rPr>
          <w:color w:val="000000"/>
          <w:sz w:val="24"/>
          <w:szCs w:val="24"/>
        </w:rPr>
      </w:pPr>
      <w:r>
        <w:rPr>
          <w:color w:val="000000"/>
          <w:sz w:val="24"/>
          <w:szCs w:val="24"/>
        </w:rPr>
        <w:t xml:space="preserve">Стоимость тары, упаковки включена в цену Товара</w:t>
      </w:r>
      <w:r>
        <w:rPr>
          <w:i/>
          <w:color w:val="000000"/>
          <w:sz w:val="24"/>
          <w:szCs w:val="24"/>
        </w:rPr>
        <w:t xml:space="preserve">. </w:t>
      </w:r>
      <w:r>
        <w:rPr>
          <w:color w:val="000000"/>
          <w:sz w:val="24"/>
          <w:szCs w:val="24"/>
        </w:rPr>
        <w:t xml:space="preserve">Тара, упаковка возврату не подлежит.</w:t>
      </w:r>
      <w:r>
        <w:rPr>
          <w:color w:val="000000"/>
          <w:sz w:val="24"/>
          <w:szCs w:val="24"/>
        </w:rPr>
      </w:r>
    </w:p>
    <w:p>
      <w:pPr>
        <w:pStyle w:val="881"/>
        <w:contextualSpacing/>
        <w:jc w:val="both"/>
        <w:spacing w:before="0" w:after="0" w:line="240" w:lineRule="auto"/>
        <w:shd w:val="clear" w:color="auto" w:fill="ffffff"/>
        <w:tabs>
          <w:tab w:val="left" w:pos="720" w:leader="none"/>
        </w:tabs>
        <w:rPr>
          <w:color w:val="000000"/>
          <w:sz w:val="24"/>
          <w:szCs w:val="24"/>
        </w:rPr>
      </w:pPr>
      <w:r>
        <w:rPr>
          <w:color w:val="000000"/>
          <w:sz w:val="24"/>
          <w:szCs w:val="24"/>
        </w:rPr>
      </w:r>
      <w:r>
        <w:rPr>
          <w:color w:val="000000"/>
          <w:sz w:val="24"/>
          <w:szCs w:val="24"/>
        </w:rPr>
      </w:r>
    </w:p>
    <w:p>
      <w:pPr>
        <w:pStyle w:val="881"/>
        <w:numPr>
          <w:ilvl w:val="0"/>
          <w:numId w:val="10"/>
        </w:numPr>
        <w:contextualSpacing/>
        <w:jc w:val="center"/>
        <w:spacing w:before="0" w:after="0" w:line="240" w:lineRule="auto"/>
        <w:shd w:val="clear" w:color="auto" w:fill="ffffff"/>
        <w:tabs>
          <w:tab w:val="clear" w:pos="720" w:leader="none"/>
          <w:tab w:val="left" w:pos="1190" w:leader="none"/>
        </w:tabs>
        <w:rPr>
          <w:b/>
          <w:color w:val="000000"/>
          <w:sz w:val="24"/>
          <w:szCs w:val="24"/>
        </w:rPr>
      </w:pPr>
      <w:r>
        <w:rPr>
          <w:b/>
          <w:color w:val="000000"/>
          <w:sz w:val="24"/>
          <w:szCs w:val="24"/>
        </w:rPr>
        <w:t xml:space="preserve">Сроки, порядок и условия поставки</w:t>
      </w:r>
      <w:r>
        <w:rPr>
          <w:b/>
          <w:color w:val="000000"/>
          <w:sz w:val="24"/>
          <w:szCs w:val="24"/>
        </w:rPr>
      </w:r>
    </w:p>
    <w:p>
      <w:pPr>
        <w:pStyle w:val="881"/>
        <w:numPr>
          <w:ilvl w:val="1"/>
          <w:numId w:val="10"/>
        </w:numPr>
        <w:contextualSpacing/>
        <w:ind w:left="0" w:firstLine="0"/>
        <w:jc w:val="both"/>
        <w:spacing w:before="0" w:after="0" w:line="240" w:lineRule="auto"/>
        <w:tabs>
          <w:tab w:val="left" w:pos="720" w:leader="none"/>
          <w:tab w:val="left" w:pos="1080" w:leader="none"/>
        </w:tabs>
        <w:rPr>
          <w:color w:val="000000"/>
          <w:sz w:val="24"/>
          <w:szCs w:val="24"/>
        </w:rPr>
      </w:pPr>
      <w:r>
        <w:rPr>
          <w:color w:val="000000"/>
          <w:sz w:val="24"/>
          <w:szCs w:val="24"/>
        </w:rPr>
        <w:t xml:space="preserve">Срок поставки Товара </w:t>
      </w:r>
      <w:bookmarkStart w:id="1" w:name="_Hlk191886337"/>
      <w:r>
        <w:rPr>
          <w:color w:val="000000"/>
          <w:sz w:val="24"/>
          <w:szCs w:val="24"/>
        </w:rPr>
        <w:t xml:space="preserve">до 30.08.2026 года</w:t>
      </w:r>
      <w:bookmarkEnd w:id="1"/>
      <w:r>
        <w:rPr>
          <w:color w:val="000000"/>
          <w:sz w:val="24"/>
          <w:szCs w:val="24"/>
        </w:rPr>
        <w:t xml:space="preserve">. С согласия Покупателя допускается досрочная поставка Товара. Размер поставки (количество Товара в партии) указываются в Приложении №1 (Спецификация). Поставка осуществляется на условиях </w:t>
      </w:r>
      <w:r>
        <w:rPr>
          <w:color w:val="000000"/>
          <w:sz w:val="24"/>
          <w:szCs w:val="24"/>
          <w:lang w:val="en-US"/>
        </w:rPr>
        <w:t xml:space="preserve">DDP</w:t>
      </w:r>
      <w:r>
        <w:rPr>
          <w:i/>
          <w:color w:val="000000"/>
          <w:sz w:val="24"/>
          <w:szCs w:val="24"/>
        </w:rPr>
        <w:t xml:space="preserve"> </w:t>
      </w:r>
      <w:r>
        <w:rPr>
          <w:color w:val="000000"/>
          <w:sz w:val="24"/>
          <w:szCs w:val="24"/>
        </w:rPr>
        <w:t xml:space="preserve">в соответствии с </w:t>
      </w:r>
      <w:r>
        <w:rPr>
          <w:color w:val="000000"/>
          <w:sz w:val="24"/>
          <w:szCs w:val="24"/>
          <w:lang w:val="en-US"/>
        </w:rPr>
        <w:t xml:space="preserve">ICC</w:t>
      </w:r>
      <w:r>
        <w:rPr>
          <w:color w:val="000000"/>
          <w:sz w:val="24"/>
          <w:szCs w:val="24"/>
        </w:rPr>
        <w:t xml:space="preserve"> </w:t>
      </w:r>
      <w:r>
        <w:rPr>
          <w:color w:val="000000"/>
          <w:sz w:val="24"/>
          <w:szCs w:val="24"/>
          <w:lang w:val="en-US"/>
        </w:rPr>
        <w:t xml:space="preserve">INCOTERMS</w:t>
      </w:r>
      <w:r>
        <w:rPr>
          <w:color w:val="000000"/>
          <w:sz w:val="24"/>
          <w:szCs w:val="24"/>
        </w:rPr>
        <w:t xml:space="preserve"> 2020.</w:t>
      </w:r>
      <w:r>
        <w:rPr>
          <w:color w:val="000000"/>
          <w:sz w:val="24"/>
          <w:szCs w:val="24"/>
        </w:rPr>
      </w:r>
    </w:p>
    <w:p>
      <w:pPr>
        <w:pStyle w:val="881"/>
        <w:numPr>
          <w:ilvl w:val="1"/>
          <w:numId w:val="10"/>
        </w:numPr>
        <w:contextualSpacing/>
        <w:ind w:left="0" w:firstLine="0"/>
        <w:jc w:val="both"/>
        <w:spacing w:before="0" w:after="0" w:line="240" w:lineRule="auto"/>
        <w:shd w:val="clear" w:color="auto" w:fill="ffffff"/>
        <w:tabs>
          <w:tab w:val="left" w:pos="142" w:leader="none"/>
          <w:tab w:val="left" w:pos="720" w:leader="none"/>
        </w:tabs>
        <w:rPr>
          <w:color w:val="000000"/>
          <w:sz w:val="24"/>
          <w:szCs w:val="24"/>
        </w:rPr>
      </w:pPr>
      <w:r>
        <w:rPr>
          <w:color w:val="000000"/>
          <w:sz w:val="24"/>
          <w:szCs w:val="24"/>
        </w:rPr>
        <w:t xml:space="preserve">Поставщик обязан направить в ад</w:t>
      </w:r>
      <w:r>
        <w:rPr>
          <w:color w:val="000000"/>
          <w:sz w:val="24"/>
          <w:szCs w:val="24"/>
        </w:rPr>
        <w:t xml:space="preserve">рес Покупателя средствами факсимильной/электронной связи с последующим направлением уведомления на бланке организации информацию о предполагаемой дате поставки Товара на складе Поставщика)  не позднее, чем за 3 (три) рабочих дня(ей) до даты такой поставки.</w:t>
      </w:r>
      <w:r>
        <w:rPr>
          <w:color w:val="000000"/>
          <w:sz w:val="24"/>
          <w:szCs w:val="24"/>
        </w:rPr>
      </w:r>
    </w:p>
    <w:p>
      <w:pPr>
        <w:pStyle w:val="881"/>
        <w:numPr>
          <w:ilvl w:val="1"/>
          <w:numId w:val="10"/>
        </w:numPr>
        <w:contextualSpacing/>
        <w:ind w:left="0" w:firstLine="0"/>
        <w:jc w:val="both"/>
        <w:spacing w:before="0" w:after="0" w:line="240" w:lineRule="auto"/>
        <w:shd w:val="clear" w:color="auto" w:fill="ffffff"/>
        <w:tabs>
          <w:tab w:val="left" w:pos="0" w:leader="none"/>
          <w:tab w:val="left" w:pos="720" w:leader="none"/>
        </w:tabs>
        <w:rPr>
          <w:color w:val="000000"/>
          <w:sz w:val="24"/>
          <w:szCs w:val="24"/>
        </w:rPr>
      </w:pPr>
      <w:r>
        <w:rPr>
          <w:color w:val="000000"/>
          <w:sz w:val="24"/>
          <w:szCs w:val="24"/>
        </w:rPr>
        <w:t xml:space="preserve">Доставка и передача Товара осуществляется Поставщиком по адресу: Оренбургская область, Новоорский район, п. Энергетик, Центральный материальный склад филиала «Ириклинская  ГРЭС» АО «Интер РАО-Электрогенерация».</w:t>
      </w:r>
      <w:r>
        <w:rPr>
          <w:color w:val="000000"/>
          <w:sz w:val="24"/>
          <w:szCs w:val="24"/>
        </w:rPr>
      </w:r>
    </w:p>
    <w:p>
      <w:pPr>
        <w:pStyle w:val="881"/>
        <w:numPr>
          <w:ilvl w:val="1"/>
          <w:numId w:val="10"/>
        </w:numPr>
        <w:contextualSpacing/>
        <w:ind w:left="0" w:firstLine="0"/>
        <w:jc w:val="both"/>
        <w:spacing w:before="0" w:after="0" w:line="240" w:lineRule="auto"/>
        <w:shd w:val="clear" w:color="auto" w:fill="ffffff"/>
        <w:tabs>
          <w:tab w:val="left" w:pos="720" w:leader="none"/>
        </w:tabs>
        <w:rPr>
          <w:color w:val="000000"/>
          <w:sz w:val="24"/>
          <w:szCs w:val="24"/>
        </w:rPr>
      </w:pPr>
      <w:r>
        <w:rPr>
          <w:color w:val="000000"/>
          <w:sz w:val="24"/>
          <w:szCs w:val="24"/>
        </w:rPr>
        <w:t xml:space="preserve">Право собственности и риск случайного повреждения, г</w:t>
      </w:r>
      <w:r>
        <w:rPr>
          <w:color w:val="000000"/>
          <w:sz w:val="24"/>
          <w:szCs w:val="24"/>
        </w:rPr>
        <w:t xml:space="preserve">ибели Товара переходит от Поставщика к Покупателю с момента подписания Сторонами Товарной накладной унифицированной формы ТОРГ-12 или УПД. Поставщик считается исполнившим обязательство по поставке Товара Покупателю с момента, указанного в настоящем пункте.</w:t>
      </w:r>
      <w:r>
        <w:rPr>
          <w:color w:val="000000"/>
          <w:sz w:val="24"/>
          <w:szCs w:val="24"/>
        </w:rPr>
      </w:r>
    </w:p>
    <w:p>
      <w:pPr>
        <w:pStyle w:val="881"/>
        <w:numPr>
          <w:ilvl w:val="1"/>
          <w:numId w:val="10"/>
        </w:numPr>
        <w:contextualSpacing/>
        <w:ind w:left="0" w:firstLine="0"/>
        <w:jc w:val="both"/>
        <w:spacing w:before="0" w:after="0" w:line="240" w:lineRule="auto"/>
        <w:shd w:val="clear" w:color="auto" w:fill="ffffff"/>
        <w:tabs>
          <w:tab w:val="left" w:pos="720" w:leader="none"/>
        </w:tabs>
        <w:rPr>
          <w:color w:val="000000"/>
          <w:sz w:val="24"/>
          <w:szCs w:val="24"/>
        </w:rPr>
      </w:pPr>
      <w:r>
        <w:rPr>
          <w:color w:val="000000"/>
          <w:sz w:val="24"/>
          <w:szCs w:val="24"/>
        </w:rPr>
        <w:t xml:space="preserve">Поставщик до 12:00 по московскому времени </w:t>
      </w:r>
      <w:r>
        <w:rPr>
          <w:sz w:val="24"/>
          <w:szCs w:val="24"/>
        </w:rPr>
        <w:t xml:space="preserve">дня, следующего за днем отгрузки (поставки) Товара,</w:t>
      </w:r>
      <w:r>
        <w:rPr>
          <w:i/>
          <w:color w:val="000000"/>
          <w:sz w:val="24"/>
          <w:szCs w:val="24"/>
        </w:rPr>
        <w:t xml:space="preserve"> </w:t>
      </w:r>
      <w:r>
        <w:rPr>
          <w:color w:val="000000"/>
          <w:sz w:val="24"/>
          <w:szCs w:val="24"/>
        </w:rPr>
        <w:t xml:space="preserve">обязан уведомить об этом Покупателя, передать  сканированные копии </w:t>
      </w:r>
      <w:r>
        <w:rPr>
          <w:color w:val="000000"/>
          <w:sz w:val="24"/>
          <w:szCs w:val="24"/>
        </w:rPr>
        <w:t xml:space="preserve">документов, подтверждающих факт отгрузки (поставки) товара, средствами факсимильной/электронной связи по номеру факса/адресу электронной почты, указанному в разделе 17 настоящего Договора. При этом Поставщик обязан указать № партии, № контейнера (вагона, т</w:t>
      </w:r>
      <w:r>
        <w:rPr>
          <w:color w:val="000000"/>
          <w:sz w:val="24"/>
          <w:szCs w:val="24"/>
        </w:rPr>
        <w:t xml:space="preserve">ранспортного средства), пункт назначения, дату отправки, предположительное время прибытия Товара в место назначения, наименование и количество Товара, наименование грузоотправителя и грузополучателя, № товаросопроводительного транспортного документа. Однов</w:t>
      </w:r>
      <w:r>
        <w:rPr>
          <w:color w:val="000000"/>
          <w:sz w:val="24"/>
          <w:szCs w:val="24"/>
        </w:rPr>
        <w:t xml:space="preserve">ременно с Товаром (каждой партией Товара) Поставщиком должны быть направлены Покупателю Оригиналы документов, подтверждающих факт отгрузки (поставки) Товара (включая подписанные Поставщиком товарную накладную унифицированной формы ТОРГ-12 и счета–фактуры).</w:t>
      </w:r>
      <w:r>
        <w:rPr>
          <w:color w:val="000000"/>
          <w:sz w:val="24"/>
          <w:szCs w:val="24"/>
        </w:rPr>
      </w:r>
    </w:p>
    <w:p>
      <w:pPr>
        <w:pStyle w:val="881"/>
        <w:contextualSpacing/>
        <w:jc w:val="both"/>
        <w:spacing w:before="0" w:after="0" w:line="240" w:lineRule="auto"/>
        <w:shd w:val="clear" w:color="auto" w:fill="ffffff"/>
        <w:tabs>
          <w:tab w:val="left" w:pos="720" w:leader="none"/>
        </w:tabs>
        <w:rPr>
          <w:color w:val="000000"/>
          <w:sz w:val="24"/>
          <w:szCs w:val="24"/>
        </w:rPr>
      </w:pPr>
      <w:r>
        <w:rPr>
          <w:color w:val="000000"/>
          <w:sz w:val="24"/>
          <w:szCs w:val="24"/>
        </w:rPr>
        <w:t xml:space="preserve">Все первичные учетные документы и счета-фактуры должны быть предоставлены в адрес Покупателя до 5-го числа месяца, следующего за месяцем отгрузки Товара.</w:t>
      </w:r>
      <w:r>
        <w:rPr>
          <w:color w:val="000000"/>
          <w:sz w:val="24"/>
          <w:szCs w:val="24"/>
        </w:rPr>
      </w:r>
    </w:p>
    <w:p>
      <w:pPr>
        <w:pStyle w:val="881"/>
        <w:numPr>
          <w:ilvl w:val="1"/>
          <w:numId w:val="10"/>
        </w:numPr>
        <w:contextualSpacing/>
        <w:ind w:left="0" w:firstLine="0"/>
        <w:jc w:val="both"/>
        <w:spacing w:before="0" w:after="0" w:line="240" w:lineRule="auto"/>
        <w:shd w:val="clear" w:color="auto" w:fill="ffffff"/>
        <w:tabs>
          <w:tab w:val="left" w:pos="720" w:leader="none"/>
        </w:tabs>
        <w:rPr>
          <w:color w:val="000000"/>
          <w:sz w:val="24"/>
          <w:szCs w:val="24"/>
        </w:rPr>
      </w:pPr>
      <w:r>
        <w:rPr>
          <w:color w:val="000000"/>
          <w:sz w:val="24"/>
          <w:szCs w:val="24"/>
        </w:rPr>
        <w:t xml:space="preserve">Документы, подтве</w:t>
      </w:r>
      <w:r>
        <w:rPr>
          <w:color w:val="000000"/>
          <w:sz w:val="24"/>
          <w:szCs w:val="24"/>
        </w:rPr>
        <w:t xml:space="preserve">рждающие факт отгрузки (поставки) товара, должны быть оформлены на имя Покупателя. В случае непредставления необходимых документов Покупатель уведомляет об этом Поставщика. Поставщик обязан в течение 1 (одного) календарного дня с момента получения данного </w:t>
      </w:r>
      <w:r>
        <w:rPr>
          <w:color w:val="000000"/>
          <w:sz w:val="24"/>
          <w:szCs w:val="24"/>
        </w:rPr>
        <w:t xml:space="preserve">уведомления Покупателя представить недостающие копии документов Покупателю, что не освобождает Поставщика от ответственности, предусмотренной в пункте 8.6. настоящего   Договора.   В случае наличия ошибок и иных неточностей в указанных копиях документов По</w:t>
      </w:r>
      <w:r>
        <w:rPr>
          <w:color w:val="000000"/>
          <w:sz w:val="24"/>
          <w:szCs w:val="24"/>
        </w:rPr>
        <w:t xml:space="preserve">купатель уведомляет об этом Поставщика в течение 1 (одного) календарного дня с даты получения от Поставщика копий документов, подтверждающих факт отгрузки (поставки) товара. В таком уведомлении Покупатель должен указать способ устранения ошибок и иных нето</w:t>
      </w:r>
      <w:r>
        <w:rPr>
          <w:color w:val="000000"/>
          <w:sz w:val="24"/>
          <w:szCs w:val="24"/>
        </w:rPr>
        <w:t xml:space="preserve">чностей в указанных документах. Поставщик обязан в течение 1 (одного) календарного дня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w:t>
      </w:r>
      <w:r>
        <w:rPr>
          <w:color w:val="000000"/>
          <w:sz w:val="24"/>
          <w:szCs w:val="24"/>
        </w:rPr>
        <w:t xml:space="preserve">ю, что не освобождает Поставщика от ответственности, предусмотренной пунктом 8.6. настоящего   Договора. В течение 2 (двух)  календарных дней после предоставления исправленных копий документов, Поставщик обязан предоставить Покупателю оригиналы документов.</w:t>
      </w:r>
      <w:r>
        <w:rPr>
          <w:color w:val="000000"/>
          <w:sz w:val="24"/>
          <w:szCs w:val="24"/>
        </w:rPr>
      </w:r>
    </w:p>
    <w:p>
      <w:pPr>
        <w:pStyle w:val="881"/>
        <w:numPr>
          <w:ilvl w:val="1"/>
          <w:numId w:val="10"/>
        </w:numPr>
        <w:contextualSpacing/>
        <w:ind w:left="0" w:firstLine="0"/>
        <w:jc w:val="both"/>
        <w:spacing w:before="0" w:after="0" w:line="240" w:lineRule="auto"/>
        <w:shd w:val="clear" w:color="auto" w:fill="ffffff"/>
        <w:tabs>
          <w:tab w:val="left" w:pos="720" w:leader="none"/>
        </w:tabs>
        <w:rPr>
          <w:i/>
          <w:color w:val="000000"/>
          <w:sz w:val="24"/>
          <w:szCs w:val="24"/>
        </w:rPr>
      </w:pPr>
      <w:r>
        <w:rPr>
          <w:color w:val="000000"/>
          <w:sz w:val="24"/>
          <w:szCs w:val="24"/>
        </w:rPr>
        <w:t xml:space="preserve">В случае неприбытия Товара в пункт назначения в течение 20 (двадцати) календарных дней с даты уведомления об отгрузке, Поставщик за свой счет принимает меры по его розыску.</w:t>
      </w:r>
      <w:r>
        <w:rPr>
          <w:i/>
          <w:color w:val="000000"/>
          <w:sz w:val="24"/>
          <w:szCs w:val="24"/>
        </w:rPr>
      </w:r>
    </w:p>
    <w:p>
      <w:pPr>
        <w:pStyle w:val="881"/>
        <w:numPr>
          <w:ilvl w:val="1"/>
          <w:numId w:val="10"/>
        </w:numPr>
        <w:contextualSpacing/>
        <w:ind w:left="0" w:firstLine="0"/>
        <w:jc w:val="both"/>
        <w:spacing w:before="0" w:after="0" w:line="240" w:lineRule="auto"/>
        <w:shd w:val="clear" w:color="auto" w:fill="ffffff"/>
        <w:tabs>
          <w:tab w:val="left" w:pos="720" w:leader="none"/>
        </w:tabs>
        <w:rPr>
          <w:color w:val="000000"/>
          <w:sz w:val="24"/>
          <w:szCs w:val="24"/>
        </w:rPr>
      </w:pPr>
      <w:r>
        <w:rPr>
          <w:color w:val="000000"/>
          <w:sz w:val="24"/>
          <w:szCs w:val="24"/>
        </w:rPr>
        <w:t xml:space="preserve">В случае, если документ</w:t>
      </w:r>
      <w:r>
        <w:rPr>
          <w:color w:val="000000"/>
          <w:sz w:val="24"/>
          <w:szCs w:val="24"/>
        </w:rPr>
        <w:t xml:space="preserve">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w:t>
      </w:r>
      <w:r>
        <w:rPr>
          <w:color w:val="000000"/>
          <w:sz w:val="24"/>
          <w:szCs w:val="24"/>
        </w:rPr>
        <w:t xml:space="preserve">оставщику на переоформление в порядке, указанном в п. 6.6. Договора, не принимать и не оплачивать поставленные Товары на время переоформления Поставщиком таких документов, что не освобождает Поставщика от ответственности за просрочку срока поставки Товара.</w:t>
      </w:r>
      <w:r>
        <w:rPr>
          <w:color w:val="000000"/>
          <w:sz w:val="24"/>
          <w:szCs w:val="24"/>
        </w:rPr>
      </w:r>
    </w:p>
    <w:p>
      <w:pPr>
        <w:pStyle w:val="881"/>
        <w:numPr>
          <w:ilvl w:val="1"/>
          <w:numId w:val="10"/>
        </w:numPr>
        <w:contextualSpacing/>
        <w:ind w:left="0" w:firstLine="0"/>
        <w:jc w:val="both"/>
        <w:spacing w:before="0" w:after="0" w:line="240" w:lineRule="auto"/>
        <w:shd w:val="clear" w:color="auto" w:fill="ffffff"/>
        <w:tabs>
          <w:tab w:val="left" w:pos="720" w:leader="none"/>
        </w:tabs>
        <w:rPr>
          <w:i/>
          <w:color w:val="000000"/>
          <w:sz w:val="24"/>
          <w:szCs w:val="24"/>
        </w:rPr>
      </w:pPr>
      <w:r>
        <w:rPr>
          <w:color w:val="000000"/>
          <w:sz w:val="24"/>
          <w:szCs w:val="24"/>
        </w:rPr>
        <w:t xml:space="preserve">Возврат транспорта осуществляется за счет средств Поставщика. </w:t>
      </w:r>
      <w:r>
        <w:rPr>
          <w:sz w:val="24"/>
          <w:szCs w:val="24"/>
        </w:rPr>
        <w:t xml:space="preserve">Поставщик возмещает Покупателю расходы за простой транспорта, если этот простой возник по причине обнаружения несоответствующего качества, количества, ассортимента и/или комплектности поставленного Товара </w:t>
      </w:r>
      <w:r>
        <w:rPr>
          <w:color w:val="000000"/>
          <w:sz w:val="24"/>
          <w:szCs w:val="24"/>
        </w:rPr>
        <w:t xml:space="preserve">в течение 10 (десяти) календарных дней с момента выставления Покупателем соответствующего счета</w:t>
      </w:r>
      <w:r>
        <w:rPr>
          <w:i/>
          <w:color w:val="000000"/>
          <w:sz w:val="24"/>
          <w:szCs w:val="24"/>
        </w:rPr>
        <w:t xml:space="preserve">.</w:t>
      </w:r>
      <w:r>
        <w:rPr>
          <w:i/>
          <w:color w:val="000000"/>
          <w:sz w:val="24"/>
          <w:szCs w:val="24"/>
        </w:rPr>
      </w:r>
    </w:p>
    <w:p>
      <w:pPr>
        <w:pStyle w:val="881"/>
        <w:numPr>
          <w:ilvl w:val="1"/>
          <w:numId w:val="10"/>
        </w:numPr>
        <w:contextualSpacing/>
        <w:ind w:left="0" w:firstLine="0"/>
        <w:jc w:val="both"/>
        <w:spacing w:before="0" w:after="0" w:line="240" w:lineRule="auto"/>
        <w:shd w:val="clear" w:color="auto" w:fill="ffffff"/>
        <w:tabs>
          <w:tab w:val="left" w:pos="720" w:leader="none"/>
        </w:tabs>
        <w:rPr>
          <w:color w:val="000000"/>
          <w:sz w:val="24"/>
          <w:szCs w:val="24"/>
        </w:rPr>
      </w:pPr>
      <w:r>
        <w:rPr>
          <w:color w:val="000000"/>
          <w:sz w:val="24"/>
          <w:szCs w:val="24"/>
        </w:rPr>
        <w:t xml:space="preserve">Поставщик, допустивший недопоставку Товара, обязан восполнить недопоставленное количество в течение десяти дней с момента обнаружения недопоставки.</w:t>
      </w:r>
      <w:r>
        <w:rPr>
          <w:color w:val="000000"/>
          <w:sz w:val="24"/>
          <w:szCs w:val="24"/>
        </w:rPr>
      </w:r>
    </w:p>
    <w:p>
      <w:pPr>
        <w:pStyle w:val="881"/>
        <w:numPr>
          <w:ilvl w:val="1"/>
          <w:numId w:val="10"/>
        </w:numPr>
        <w:contextualSpacing/>
        <w:ind w:left="0" w:firstLine="0"/>
        <w:jc w:val="both"/>
        <w:spacing w:before="0" w:after="0" w:line="240" w:lineRule="auto"/>
        <w:shd w:val="clear" w:color="auto" w:fill="ffffff"/>
        <w:tabs>
          <w:tab w:val="left" w:pos="720" w:leader="none"/>
        </w:tabs>
        <w:rPr>
          <w:color w:val="000000"/>
          <w:sz w:val="24"/>
          <w:szCs w:val="24"/>
        </w:rPr>
      </w:pPr>
      <w:r>
        <w:rPr>
          <w:color w:val="000000"/>
          <w:sz w:val="24"/>
          <w:szCs w:val="24"/>
        </w:rPr>
        <w:t xml:space="preserve">Покупатель вправе, уведомив Поставщика, отказаться от принятия Товара, поставка которого просрочена.</w:t>
      </w:r>
      <w:r>
        <w:rPr>
          <w:color w:val="000000"/>
          <w:sz w:val="24"/>
          <w:szCs w:val="24"/>
        </w:rPr>
      </w:r>
    </w:p>
    <w:p>
      <w:pPr>
        <w:pStyle w:val="881"/>
        <w:numPr>
          <w:ilvl w:val="1"/>
          <w:numId w:val="10"/>
        </w:numPr>
        <w:contextualSpacing/>
        <w:ind w:left="0" w:firstLine="0"/>
        <w:jc w:val="both"/>
        <w:spacing w:before="0" w:after="0" w:line="240" w:lineRule="auto"/>
        <w:shd w:val="clear" w:color="auto" w:fill="ffffff"/>
        <w:tabs>
          <w:tab w:val="left" w:pos="720" w:leader="none"/>
        </w:tabs>
        <w:rPr>
          <w:color w:val="000000"/>
          <w:sz w:val="24"/>
          <w:szCs w:val="24"/>
        </w:rPr>
      </w:pPr>
      <w:r>
        <w:rPr>
          <w:color w:val="000000"/>
          <w:sz w:val="24"/>
          <w:szCs w:val="24"/>
        </w:rPr>
        <w:t xml:space="preserve">Поставщик гарантирует Покупателю, что поставляемый Товар является новым, изготовлен не ранее </w:t>
      </w:r>
      <w:r>
        <w:rPr>
          <w:color w:val="ff0000"/>
          <w:sz w:val="24"/>
          <w:szCs w:val="24"/>
        </w:rPr>
        <w:t xml:space="preserve">2025</w:t>
      </w:r>
      <w:r>
        <w:rPr>
          <w:color w:val="000000"/>
          <w:sz w:val="24"/>
          <w:szCs w:val="24"/>
        </w:rPr>
        <w:t xml:space="preserve"> года, ранее не использовался, не обременен правами третьих лиц, в споре и под арестом не состоит.</w:t>
      </w:r>
      <w:r>
        <w:rPr>
          <w:color w:val="000000"/>
          <w:sz w:val="24"/>
          <w:szCs w:val="24"/>
        </w:rPr>
      </w:r>
    </w:p>
    <w:p>
      <w:pPr>
        <w:pStyle w:val="881"/>
        <w:contextualSpacing/>
        <w:jc w:val="both"/>
        <w:spacing w:before="0" w:after="0" w:line="240" w:lineRule="auto"/>
        <w:shd w:val="clear" w:color="auto" w:fill="ffffff"/>
        <w:tabs>
          <w:tab w:val="left" w:pos="720" w:leader="none"/>
        </w:tabs>
        <w:rPr>
          <w:color w:val="000000"/>
          <w:sz w:val="24"/>
          <w:szCs w:val="24"/>
        </w:rPr>
      </w:pPr>
      <w:r>
        <w:rPr>
          <w:color w:val="000000"/>
          <w:sz w:val="24"/>
          <w:szCs w:val="24"/>
        </w:rPr>
        <w:t xml:space="preserve">6.13. В случае досрочной поставки Товара, не согласованной с Покупателем, Покупатель имеет право отказаться от приемки Товара и принять решение о возврате Товара Поставщику или об отсрочке приемки Товара до</w:t>
      </w:r>
      <w:r>
        <w:rPr>
          <w:color w:val="000000"/>
          <w:sz w:val="24"/>
          <w:szCs w:val="24"/>
        </w:rPr>
        <w:t xml:space="preserve"> установленного в Договоре срока. Покупатель обязан незамедлительно уведомить Поставщика о своем решении и обеспечить ответственное хранение Товара до вывоза его Поставщиком или до наступления срока поставки по Договору (в зависимости от принятого решения)</w:t>
      </w:r>
      <w:r>
        <w:rPr>
          <w:color w:val="000000"/>
          <w:sz w:val="24"/>
          <w:szCs w:val="24"/>
        </w:rPr>
      </w:r>
    </w:p>
    <w:p>
      <w:pPr>
        <w:pStyle w:val="881"/>
        <w:contextualSpacing/>
        <w:spacing w:before="0" w:after="0" w:line="240" w:lineRule="auto"/>
        <w:rPr>
          <w:color w:val="000000"/>
          <w:sz w:val="24"/>
          <w:szCs w:val="24"/>
        </w:rPr>
      </w:pPr>
      <w:r/>
      <w:bookmarkStart w:id="2" w:name="_Hlk220500636"/>
      <w:r>
        <w:rPr>
          <w:sz w:val="24"/>
          <w:szCs w:val="24"/>
        </w:rPr>
        <w:t xml:space="preserve">Стоимость ответственного хранения составляет 1000 рублей за каждые сутки хранения</w:t>
      </w:r>
      <w:bookmarkEnd w:id="2"/>
      <w:r>
        <w:rPr>
          <w:color w:val="000000"/>
          <w:sz w:val="24"/>
          <w:szCs w:val="24"/>
        </w:rPr>
        <w:t xml:space="preserve">. </w:t>
      </w:r>
      <w:r>
        <w:rPr>
          <w:color w:val="000000"/>
          <w:sz w:val="24"/>
          <w:szCs w:val="24"/>
        </w:rPr>
      </w:r>
    </w:p>
    <w:p>
      <w:pPr>
        <w:pStyle w:val="881"/>
        <w:contextualSpacing/>
        <w:ind w:firstLine="360"/>
        <w:jc w:val="both"/>
        <w:spacing w:before="0" w:after="0" w:line="240" w:lineRule="auto"/>
        <w:shd w:val="clear" w:color="auto" w:fill="ffffff"/>
        <w:rPr>
          <w:color w:val="000000"/>
          <w:sz w:val="24"/>
          <w:szCs w:val="24"/>
        </w:rPr>
      </w:pPr>
      <w:r>
        <w:rPr>
          <w:color w:val="000000"/>
          <w:sz w:val="24"/>
          <w:szCs w:val="24"/>
        </w:rPr>
        <w:t xml:space="preserve">Покупатель вправе зачесть стоимость ответственного хранения при оплате за поставленный Товар. </w:t>
      </w:r>
      <w:r>
        <w:rPr>
          <w:color w:val="000000"/>
          <w:sz w:val="24"/>
          <w:szCs w:val="24"/>
        </w:rPr>
      </w:r>
    </w:p>
    <w:p>
      <w:pPr>
        <w:pStyle w:val="881"/>
        <w:contextualSpacing/>
        <w:ind w:firstLine="360"/>
        <w:jc w:val="both"/>
        <w:spacing w:before="0" w:after="0" w:line="240" w:lineRule="auto"/>
        <w:shd w:val="clear" w:color="auto" w:fill="ffffff"/>
        <w:rPr>
          <w:color w:val="000000"/>
          <w:sz w:val="24"/>
          <w:szCs w:val="24"/>
        </w:rPr>
      </w:pPr>
      <w:r>
        <w:rPr>
          <w:color w:val="000000"/>
          <w:sz w:val="24"/>
          <w:szCs w:val="24"/>
        </w:rPr>
        <w:t xml:space="preserve">Оригиналы документов (акт приема-передачи, счет-фактура), подтверждающие факт оказания услуг ответственного хранения, должны быть оформлены и переданы Поставщику не позднее 5 числа месяца, следующего за отчетным месяцем (отчетным периодом).</w:t>
      </w:r>
      <w:r>
        <w:rPr>
          <w:color w:val="000000"/>
          <w:sz w:val="24"/>
          <w:szCs w:val="24"/>
        </w:rPr>
      </w:r>
    </w:p>
    <w:p>
      <w:pPr>
        <w:pStyle w:val="881"/>
        <w:contextualSpacing/>
        <w:jc w:val="both"/>
        <w:spacing w:before="0" w:after="0" w:line="240" w:lineRule="auto"/>
        <w:shd w:val="clear" w:color="auto" w:fill="ffffff"/>
        <w:tabs>
          <w:tab w:val="clear" w:pos="720" w:leader="none"/>
          <w:tab w:val="left" w:pos="1190" w:leader="none"/>
        </w:tabs>
        <w:rPr>
          <w:color w:val="000000"/>
          <w:sz w:val="24"/>
          <w:szCs w:val="24"/>
        </w:rPr>
      </w:pPr>
      <w:r>
        <w:rPr>
          <w:color w:val="000000"/>
          <w:sz w:val="24"/>
          <w:szCs w:val="24"/>
        </w:rPr>
        <w:t xml:space="preserve">6.14. В случае принятия Покупателем решения о корректировке своих производственных потребност</w:t>
      </w:r>
      <w:r>
        <w:rPr>
          <w:color w:val="000000"/>
          <w:sz w:val="24"/>
          <w:szCs w:val="24"/>
        </w:rPr>
        <w:t xml:space="preserve">ей в Товаре, приобретаемой по Договору, Стороны обязаны заключить дополнительное соглашение об уменьшении количества поставляемого Товара в соответствии с принятым Покупателем решением и об изменении других, связанных с таким уменьшением условий Договора. </w:t>
      </w:r>
      <w:r>
        <w:rPr>
          <w:color w:val="000000"/>
          <w:sz w:val="24"/>
          <w:szCs w:val="24"/>
        </w:rPr>
      </w:r>
    </w:p>
    <w:p>
      <w:pPr>
        <w:pStyle w:val="881"/>
        <w:contextualSpacing/>
        <w:jc w:val="both"/>
        <w:spacing w:before="0" w:after="0" w:line="240" w:lineRule="auto"/>
        <w:shd w:val="clear" w:color="auto" w:fill="ffffff"/>
        <w:tabs>
          <w:tab w:val="clear" w:pos="720" w:leader="none"/>
          <w:tab w:val="left" w:pos="1190" w:leader="none"/>
        </w:tabs>
        <w:rPr>
          <w:color w:val="000000"/>
          <w:sz w:val="24"/>
          <w:szCs w:val="24"/>
        </w:rPr>
      </w:pPr>
      <w:r>
        <w:rPr>
          <w:color w:val="000000"/>
          <w:sz w:val="24"/>
          <w:szCs w:val="24"/>
        </w:rPr>
        <w:t xml:space="preserve">Покупатель обязан незамедлительно уведомить средствами факсимильной/электронной связи о принятом решении Поставщика  и направить проект соответствующего дополнительного соглашения к Договору в адрес Поставщика.</w:t>
      </w:r>
      <w:r>
        <w:rPr>
          <w:color w:val="000000"/>
          <w:sz w:val="24"/>
          <w:szCs w:val="24"/>
        </w:rPr>
      </w:r>
    </w:p>
    <w:p>
      <w:pPr>
        <w:pStyle w:val="881"/>
        <w:contextualSpacing/>
        <w:ind w:firstLine="360"/>
        <w:jc w:val="both"/>
        <w:spacing w:before="0" w:after="0" w:line="240" w:lineRule="auto"/>
        <w:shd w:val="clear" w:color="auto" w:fill="ffffff"/>
        <w:rPr>
          <w:bCs/>
          <w:i/>
          <w:sz w:val="24"/>
          <w:szCs w:val="24"/>
        </w:rPr>
      </w:pPr>
      <w:r>
        <w:rPr>
          <w:color w:val="000000"/>
          <w:sz w:val="24"/>
          <w:szCs w:val="24"/>
        </w:rPr>
        <w:t xml:space="preserve">Поставщик не вправе требовать возмещения убытков, причиненных уменьшением количества поставляемого Товара в соответствии с настоящим пунктом Договора. </w:t>
      </w:r>
      <w:r>
        <w:rPr>
          <w:bCs/>
          <w:i/>
          <w:sz w:val="24"/>
          <w:szCs w:val="24"/>
        </w:rPr>
      </w:r>
    </w:p>
    <w:p>
      <w:pPr>
        <w:pStyle w:val="881"/>
        <w:contextualSpacing/>
        <w:jc w:val="both"/>
        <w:spacing w:before="0" w:after="0" w:line="240" w:lineRule="auto"/>
        <w:shd w:val="clear" w:color="auto" w:fill="ffffff"/>
        <w:rPr>
          <w:bCs/>
          <w:sz w:val="24"/>
          <w:szCs w:val="24"/>
        </w:rPr>
      </w:pPr>
      <w:r>
        <w:rPr>
          <w:bCs/>
          <w:sz w:val="24"/>
          <w:szCs w:val="24"/>
        </w:rPr>
        <w:t xml:space="preserve">6.15. В случае принятия Покупател</w:t>
      </w:r>
      <w:r>
        <w:rPr>
          <w:bCs/>
          <w:sz w:val="24"/>
          <w:szCs w:val="24"/>
        </w:rPr>
        <w:t xml:space="preserve">ем решения о корректировке своих производственных потребностей в Товаре в отношении уже поставленного Товара Покупатель вправе за свой счет вернуть Поставщику поставленный Товар в объеме, на который уменьшается количество Товара, предусмотренное Договором.</w:t>
      </w:r>
      <w:r>
        <w:rPr>
          <w:bCs/>
          <w:sz w:val="24"/>
          <w:szCs w:val="24"/>
        </w:rPr>
      </w:r>
    </w:p>
    <w:p>
      <w:pPr>
        <w:pStyle w:val="881"/>
        <w:contextualSpacing/>
        <w:jc w:val="both"/>
        <w:spacing w:before="0" w:after="0" w:line="240" w:lineRule="auto"/>
        <w:shd w:val="clear" w:color="auto" w:fill="ffffff"/>
        <w:rPr>
          <w:bCs/>
          <w:i/>
          <w:sz w:val="24"/>
          <w:szCs w:val="24"/>
        </w:rPr>
      </w:pPr>
      <w:r>
        <w:rPr>
          <w:bCs/>
          <w:sz w:val="24"/>
          <w:szCs w:val="24"/>
        </w:rPr>
        <w:t xml:space="preserve">Уведомление о принятом решении и заключение дополнительного соглашения об уменьшении количества Товара по Договору осуществляется в порядке, предусмотренном пунктом 6.14 Договора</w:t>
      </w:r>
      <w:r>
        <w:rPr>
          <w:bCs/>
          <w:i/>
          <w:sz w:val="24"/>
          <w:szCs w:val="24"/>
        </w:rPr>
        <w:t xml:space="preserve">. </w:t>
      </w:r>
      <w:r>
        <w:rPr>
          <w:bCs/>
          <w:i/>
          <w:sz w:val="24"/>
          <w:szCs w:val="24"/>
        </w:rPr>
      </w:r>
    </w:p>
    <w:p>
      <w:pPr>
        <w:pStyle w:val="881"/>
        <w:contextualSpacing/>
        <w:jc w:val="both"/>
        <w:spacing w:before="0" w:after="0" w:line="240" w:lineRule="auto"/>
        <w:shd w:val="clear" w:color="auto" w:fill="ffffff"/>
        <w:rPr>
          <w:bCs/>
          <w:sz w:val="24"/>
          <w:szCs w:val="24"/>
        </w:rPr>
      </w:pPr>
      <w:r>
        <w:rPr>
          <w:bCs/>
          <w:sz w:val="24"/>
          <w:szCs w:val="24"/>
        </w:rPr>
        <w:t xml:space="preserve">Об отгрузке Товара Покупатель уведомляет Поставщика за 1 (один) день до обратной отправки товара средствами факсимильной/электронной связи.</w:t>
      </w:r>
      <w:r>
        <w:rPr>
          <w:bCs/>
          <w:sz w:val="24"/>
          <w:szCs w:val="24"/>
        </w:rPr>
      </w:r>
    </w:p>
    <w:p>
      <w:pPr>
        <w:pStyle w:val="881"/>
        <w:contextualSpacing/>
        <w:jc w:val="both"/>
        <w:spacing w:before="0" w:after="0" w:line="240" w:lineRule="auto"/>
        <w:shd w:val="clear" w:color="auto" w:fill="ffffff"/>
        <w:rPr>
          <w:bCs/>
          <w:sz w:val="24"/>
          <w:szCs w:val="24"/>
        </w:rPr>
      </w:pPr>
      <w:r>
        <w:rPr>
          <w:bCs/>
          <w:sz w:val="24"/>
          <w:szCs w:val="24"/>
        </w:rPr>
        <w:t xml:space="preserve">Покупатель гарантирует, что возвращаемый товар не был использован и находится в том же состоянии, какое товар имел в момент поставки Покупателю.</w:t>
      </w:r>
      <w:r>
        <w:rPr>
          <w:bCs/>
          <w:sz w:val="24"/>
          <w:szCs w:val="24"/>
        </w:rPr>
      </w:r>
    </w:p>
    <w:p>
      <w:pPr>
        <w:pStyle w:val="881"/>
        <w:contextualSpacing/>
        <w:jc w:val="both"/>
        <w:spacing w:before="0" w:after="0" w:line="240" w:lineRule="auto"/>
        <w:shd w:val="clear" w:color="auto" w:fill="ffffff"/>
        <w:rPr>
          <w:bCs/>
          <w:sz w:val="24"/>
          <w:szCs w:val="24"/>
        </w:rPr>
      </w:pPr>
      <w:r>
        <w:rPr>
          <w:bCs/>
          <w:sz w:val="24"/>
          <w:szCs w:val="24"/>
        </w:rPr>
        <w:t xml:space="preserve">Поставщик обязуется принять товар и вернуть полученную за него оплату, если таковая была произведена Покупателем на момент возврата тов</w:t>
      </w:r>
      <w:r>
        <w:rPr>
          <w:bCs/>
          <w:sz w:val="24"/>
          <w:szCs w:val="24"/>
        </w:rPr>
        <w:t xml:space="preserve">ара, за вычетом документально подтвержденных расходов Поставщика на доставку Товара Покупателю. Если Товар еще не были оплачены Покупателем, последний обязан оплатить Поставщику документально подтвержденные расходы Поставщика на доставку Товара Покупателю.</w:t>
      </w:r>
      <w:r>
        <w:rPr>
          <w:bCs/>
          <w:sz w:val="24"/>
          <w:szCs w:val="24"/>
        </w:rPr>
      </w:r>
    </w:p>
    <w:p>
      <w:pPr>
        <w:pStyle w:val="881"/>
        <w:contextualSpacing/>
        <w:ind w:firstLine="360"/>
        <w:jc w:val="both"/>
        <w:spacing w:before="0" w:after="0" w:line="240" w:lineRule="auto"/>
        <w:shd w:val="clear" w:color="auto" w:fill="ffffff"/>
        <w:rPr>
          <w:bCs/>
          <w:sz w:val="24"/>
          <w:szCs w:val="24"/>
        </w:rPr>
      </w:pPr>
      <w:r>
        <w:rPr>
          <w:bCs/>
          <w:sz w:val="24"/>
          <w:szCs w:val="24"/>
        </w:rPr>
        <w:t xml:space="preserve">Помимо указанного в настоящем пункте Договора Поставщик не вправе требовать возмещения убытков, причиненных уменьшением количества поставляемого Товара в соответствии с настоящим пунктом Договора.</w:t>
      </w:r>
      <w:r>
        <w:rPr>
          <w:bCs/>
          <w:sz w:val="24"/>
          <w:szCs w:val="24"/>
        </w:rPr>
      </w:r>
    </w:p>
    <w:p>
      <w:pPr>
        <w:pStyle w:val="881"/>
        <w:contextualSpacing/>
        <w:ind w:firstLine="360"/>
        <w:jc w:val="both"/>
        <w:spacing w:before="0" w:after="0" w:line="240" w:lineRule="auto"/>
        <w:shd w:val="clear" w:color="auto" w:fill="ffffff"/>
        <w:rPr>
          <w:bCs/>
          <w:sz w:val="24"/>
          <w:szCs w:val="24"/>
        </w:rPr>
      </w:pPr>
      <w:r>
        <w:rPr>
          <w:bCs/>
          <w:sz w:val="24"/>
          <w:szCs w:val="24"/>
        </w:rPr>
        <w:t xml:space="preserve">При корректировке производственных потребностей в отношении уже поставленных и принятых Товаров По</w:t>
      </w:r>
      <w:r>
        <w:rPr>
          <w:bCs/>
          <w:sz w:val="24"/>
          <w:szCs w:val="24"/>
        </w:rPr>
        <w:t xml:space="preserve">купателем, Поставщик обязан оформить корректировочные документы (корректировочный счет-фактуру, корректировочную товарную накладную) на уменьшение стоимости и количества отгруженных Товаров, возвращенных Покупателем, независимо от периода отгрузки товаров.</w:t>
      </w:r>
      <w:r>
        <w:rPr>
          <w:bCs/>
          <w:sz w:val="24"/>
          <w:szCs w:val="24"/>
        </w:rPr>
      </w:r>
    </w:p>
    <w:p>
      <w:pPr>
        <w:pStyle w:val="881"/>
        <w:contextualSpacing/>
        <w:jc w:val="both"/>
        <w:spacing w:before="0" w:after="0" w:line="240" w:lineRule="auto"/>
        <w:shd w:val="clear" w:color="auto" w:fill="ffffff"/>
        <w:rPr>
          <w:bCs/>
          <w:i/>
          <w:sz w:val="24"/>
          <w:szCs w:val="24"/>
        </w:rPr>
      </w:pPr>
      <w:r>
        <w:rPr>
          <w:bCs/>
          <w:sz w:val="24"/>
          <w:szCs w:val="24"/>
        </w:rPr>
        <w:t xml:space="preserve">6.16.  Стороны договорились, что приемка Товара по настоящему Договору может </w:t>
      </w:r>
      <w:r>
        <w:rPr>
          <w:bCs/>
          <w:sz w:val="24"/>
          <w:szCs w:val="24"/>
        </w:rPr>
        <w:t xml:space="preserve">быть выполнена, в том числе, путем составления и подписания универсального передаточного документа (УПД) на основе формы, предусмотренной Письмом ФНС России от 21.10.2013 N ММВ-20-3/96@ (с учетом актуальных на дату составления УПД дополнений и изменений). </w:t>
      </w:r>
      <w:r>
        <w:rPr>
          <w:bCs/>
          <w:i/>
          <w:sz w:val="24"/>
          <w:szCs w:val="24"/>
        </w:rPr>
      </w:r>
    </w:p>
    <w:p>
      <w:pPr>
        <w:pStyle w:val="881"/>
        <w:contextualSpacing/>
        <w:jc w:val="both"/>
        <w:spacing w:before="0" w:after="0" w:line="240" w:lineRule="auto"/>
        <w:shd w:val="clear" w:color="auto" w:fill="ffffff"/>
        <w:tabs>
          <w:tab w:val="clear" w:pos="720" w:leader="none"/>
          <w:tab w:val="left" w:pos="1190" w:leader="none"/>
        </w:tabs>
        <w:rPr>
          <w:i/>
          <w:color w:val="000000"/>
          <w:sz w:val="24"/>
          <w:szCs w:val="24"/>
        </w:rPr>
      </w:pPr>
      <w:r>
        <w:rPr>
          <w:color w:val="000000"/>
          <w:sz w:val="24"/>
          <w:szCs w:val="24"/>
        </w:rPr>
        <w:t xml:space="preserve">6.17. Согласованный Сторонами срок поставки является строго определенным. При нарушении срока поставки товара Покупатель утрачивает интерес к Договору. Поставщик вправе продолжать исполнение только с письменного согласия Покупателя» </w:t>
      </w:r>
      <w:r>
        <w:rPr>
          <w:i/>
          <w:color w:val="000000"/>
          <w:sz w:val="24"/>
          <w:szCs w:val="24"/>
        </w:rPr>
      </w:r>
    </w:p>
    <w:p>
      <w:pPr>
        <w:pStyle w:val="881"/>
        <w:contextualSpacing/>
        <w:jc w:val="both"/>
        <w:spacing w:before="0" w:after="0" w:line="240" w:lineRule="auto"/>
        <w:shd w:val="clear" w:color="auto" w:fill="ffffff"/>
        <w:tabs>
          <w:tab w:val="clear" w:pos="720" w:leader="none"/>
          <w:tab w:val="left" w:pos="1190" w:leader="none"/>
        </w:tabs>
        <w:rPr>
          <w:color w:val="000000"/>
          <w:sz w:val="24"/>
          <w:szCs w:val="24"/>
        </w:rPr>
      </w:pPr>
      <w:r>
        <w:rPr>
          <w:color w:val="000000"/>
          <w:sz w:val="24"/>
          <w:szCs w:val="24"/>
        </w:rPr>
        <w:t xml:space="preserve">6.18. При  поставке Товара иностранного производства Поставщик в обязательном порядке предоставляет Покупателю полную информацию о Товаре</w:t>
      </w:r>
      <w:r>
        <w:rPr>
          <w:color w:val="000000"/>
          <w:sz w:val="24"/>
          <w:szCs w:val="24"/>
        </w:rPr>
        <w:t xml:space="preserve"> и его составляющих частях, а также всю товаросопроводительную документацию на русском языке либо в случае отсутствия товаросопроводительной документации на русском языке - с предоставлением нотариально заверенного перевода с иностранного языка на русский.</w:t>
      </w:r>
      <w:r>
        <w:rPr>
          <w:color w:val="000000"/>
          <w:sz w:val="24"/>
          <w:szCs w:val="24"/>
        </w:rPr>
      </w:r>
    </w:p>
    <w:p>
      <w:pPr>
        <w:pStyle w:val="881"/>
        <w:contextualSpacing/>
        <w:jc w:val="both"/>
        <w:spacing w:before="0" w:after="0" w:line="240" w:lineRule="auto"/>
        <w:shd w:val="clear" w:color="auto" w:fill="ffffff"/>
        <w:tabs>
          <w:tab w:val="clear" w:pos="720" w:leader="none"/>
          <w:tab w:val="left" w:pos="1190" w:leader="none"/>
        </w:tabs>
        <w:rPr>
          <w:color w:val="000000"/>
          <w:sz w:val="24"/>
          <w:szCs w:val="24"/>
        </w:rPr>
      </w:pPr>
      <w:r>
        <w:rPr>
          <w:color w:val="000000"/>
          <w:sz w:val="24"/>
          <w:szCs w:val="24"/>
        </w:rPr>
      </w:r>
      <w:r>
        <w:rPr>
          <w:color w:val="000000"/>
          <w:sz w:val="24"/>
          <w:szCs w:val="24"/>
        </w:rPr>
      </w:r>
    </w:p>
    <w:p>
      <w:pPr>
        <w:pStyle w:val="1197"/>
        <w:numPr>
          <w:ilvl w:val="0"/>
          <w:numId w:val="12"/>
        </w:numPr>
        <w:contextualSpacing/>
        <w:jc w:val="center"/>
        <w:spacing w:before="0" w:after="0" w:line="240" w:lineRule="auto"/>
        <w:shd w:val="clear" w:color="auto" w:fill="ffffff"/>
        <w:tabs>
          <w:tab w:val="clear" w:pos="720" w:leader="none"/>
          <w:tab w:val="left" w:pos="1190" w:leader="none"/>
        </w:tabs>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 xml:space="preserve">Приемка по количеству и качеству</w:t>
      </w:r>
      <w:r>
        <w:rPr>
          <w:rFonts w:ascii="Times New Roman" w:hAnsi="Times New Roman" w:cs="Times New Roman"/>
          <w:b/>
          <w:color w:val="000000"/>
          <w:sz w:val="24"/>
          <w:szCs w:val="24"/>
          <w:lang w:val="ru-RU"/>
        </w:rPr>
      </w:r>
    </w:p>
    <w:p>
      <w:pPr>
        <w:pStyle w:val="881"/>
        <w:numPr>
          <w:ilvl w:val="1"/>
          <w:numId w:val="12"/>
        </w:numPr>
        <w:contextualSpacing/>
        <w:ind w:left="0" w:firstLine="0"/>
        <w:jc w:val="both"/>
        <w:spacing w:before="0" w:after="0" w:line="240" w:lineRule="auto"/>
        <w:shd w:val="clear" w:color="auto" w:fill="ffffff"/>
        <w:tabs>
          <w:tab w:val="left" w:pos="720" w:leader="none"/>
        </w:tabs>
        <w:rPr>
          <w:color w:val="000000"/>
          <w:sz w:val="24"/>
          <w:szCs w:val="24"/>
        </w:rPr>
      </w:pPr>
      <w:r>
        <w:rPr>
          <w:color w:val="000000"/>
          <w:sz w:val="24"/>
          <w:szCs w:val="24"/>
        </w:rPr>
        <w:t xml:space="preserve">Покупатель обязан совершить все необходимые действия, обеспечивающие принятие Товара, поставленного на условиях и в соответствии с настоящим Договором.</w:t>
      </w:r>
      <w:r>
        <w:rPr>
          <w:color w:val="000000"/>
          <w:sz w:val="24"/>
          <w:szCs w:val="24"/>
        </w:rPr>
      </w:r>
    </w:p>
    <w:p>
      <w:pPr>
        <w:pStyle w:val="881"/>
        <w:numPr>
          <w:ilvl w:val="1"/>
          <w:numId w:val="12"/>
        </w:numPr>
        <w:contextualSpacing/>
        <w:ind w:left="0" w:firstLine="0"/>
        <w:jc w:val="both"/>
        <w:spacing w:before="0" w:after="0" w:line="240" w:lineRule="auto"/>
        <w:shd w:val="clear" w:color="auto" w:fill="ffffff"/>
        <w:tabs>
          <w:tab w:val="left" w:pos="720" w:leader="none"/>
        </w:tabs>
        <w:rPr>
          <w:color w:val="000000"/>
          <w:sz w:val="24"/>
          <w:szCs w:val="24"/>
        </w:rPr>
      </w:pPr>
      <w:r>
        <w:rPr>
          <w:color w:val="000000"/>
          <w:sz w:val="24"/>
          <w:szCs w:val="24"/>
        </w:rPr>
        <w:t xml:space="preserve">Приемка Товара по количеству, ассортименту, качеству и комплектности производится непосредственно Покупателем в од</w:t>
      </w:r>
      <w:r>
        <w:rPr>
          <w:color w:val="000000"/>
          <w:sz w:val="24"/>
          <w:szCs w:val="24"/>
        </w:rPr>
        <w:t xml:space="preserve">ностороннем порядке, при этом Покупатель руководствуется Инструкцией Госарбитража при Совете Министров СССР от 15.06.65г. № П-6, Инструкцией Госарбитража при Совете Министров СССР от 25.04.66г. № П-7 в части, не противоречащей условиям настоящего Договора.</w:t>
      </w:r>
      <w:r>
        <w:rPr>
          <w:color w:val="000000"/>
          <w:sz w:val="24"/>
          <w:szCs w:val="24"/>
        </w:rPr>
      </w:r>
    </w:p>
    <w:p>
      <w:pPr>
        <w:pStyle w:val="881"/>
        <w:contextualSpacing/>
        <w:jc w:val="both"/>
        <w:spacing w:before="0" w:after="0" w:line="240" w:lineRule="auto"/>
        <w:shd w:val="clear" w:color="auto" w:fill="ffffff"/>
        <w:tabs>
          <w:tab w:val="left" w:pos="720" w:leader="none"/>
        </w:tabs>
        <w:rPr>
          <w:color w:val="000000"/>
          <w:sz w:val="24"/>
          <w:szCs w:val="24"/>
        </w:rPr>
      </w:pPr>
      <w:r>
        <w:rPr>
          <w:color w:val="000000"/>
          <w:sz w:val="24"/>
          <w:szCs w:val="24"/>
        </w:rPr>
      </w:r>
      <w:r>
        <w:rPr>
          <w:color w:val="000000"/>
          <w:sz w:val="24"/>
          <w:szCs w:val="24"/>
        </w:rPr>
      </w:r>
    </w:p>
    <w:p>
      <w:pPr>
        <w:pStyle w:val="1197"/>
        <w:numPr>
          <w:ilvl w:val="0"/>
          <w:numId w:val="13"/>
        </w:numPr>
        <w:contextualSpacing/>
        <w:jc w:val="center"/>
        <w:spacing w:before="0" w:after="0" w:line="240" w:lineRule="auto"/>
        <w:shd w:val="clear" w:color="auto" w:fill="ffffff"/>
        <w:tabs>
          <w:tab w:val="clear" w:pos="720" w:leader="none"/>
          <w:tab w:val="left" w:pos="1190" w:leader="none"/>
        </w:tabs>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Ответственность по Договору</w:t>
      </w:r>
      <w:r>
        <w:rPr>
          <w:rFonts w:ascii="Times New Roman" w:hAnsi="Times New Roman" w:cs="Times New Roman"/>
          <w:b/>
          <w:color w:val="000000"/>
          <w:sz w:val="24"/>
          <w:szCs w:val="24"/>
        </w:rPr>
      </w:r>
    </w:p>
    <w:p>
      <w:pPr>
        <w:pStyle w:val="881"/>
        <w:numPr>
          <w:ilvl w:val="1"/>
          <w:numId w:val="13"/>
        </w:numPr>
        <w:contextualSpacing/>
        <w:ind w:left="0" w:firstLine="0"/>
        <w:jc w:val="both"/>
        <w:spacing w:before="0" w:after="0" w:line="240" w:lineRule="auto"/>
        <w:shd w:val="clear" w:color="auto" w:fill="ffffff"/>
        <w:tabs>
          <w:tab w:val="left" w:pos="720" w:leader="none"/>
        </w:tabs>
        <w:rPr>
          <w:color w:val="000000"/>
          <w:sz w:val="24"/>
          <w:szCs w:val="24"/>
        </w:rPr>
      </w:pPr>
      <w:r>
        <w:rPr>
          <w:color w:val="000000"/>
          <w:sz w:val="24"/>
          <w:szCs w:val="24"/>
        </w:rPr>
        <w:t xml:space="preserve">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r>
        <w:rPr>
          <w:color w:val="000000"/>
          <w:sz w:val="24"/>
          <w:szCs w:val="24"/>
        </w:rPr>
      </w:r>
    </w:p>
    <w:p>
      <w:pPr>
        <w:pStyle w:val="881"/>
        <w:numPr>
          <w:ilvl w:val="1"/>
          <w:numId w:val="13"/>
        </w:numPr>
        <w:contextualSpacing/>
        <w:ind w:left="0" w:firstLine="0"/>
        <w:jc w:val="both"/>
        <w:spacing w:before="0" w:after="0" w:line="240" w:lineRule="auto"/>
        <w:shd w:val="clear" w:color="auto" w:fill="ffffff"/>
        <w:tabs>
          <w:tab w:val="left" w:pos="720" w:leader="none"/>
        </w:tabs>
        <w:rPr>
          <w:color w:val="000000"/>
          <w:sz w:val="24"/>
          <w:szCs w:val="24"/>
        </w:rPr>
      </w:pPr>
      <w:r>
        <w:rPr>
          <w:color w:val="000000"/>
          <w:sz w:val="24"/>
          <w:szCs w:val="24"/>
        </w:rPr>
        <w:t xml:space="preserve">За </w:t>
      </w:r>
      <w:r>
        <w:rPr>
          <w:color w:val="000000"/>
          <w:sz w:val="24"/>
          <w:szCs w:val="24"/>
        </w:rPr>
        <w:t xml:space="preserve">нарушение сроков окончательных расчетов за поставленные по настоящему Договору Товары Покупатель выплачивает по письменному требованию Поставщика пеню в размере 0,05 % от просроченной суммы за каждый день просрочки, но не более 10 % от суммы задолженности.</w:t>
      </w:r>
      <w:r>
        <w:rPr>
          <w:color w:val="000000"/>
          <w:sz w:val="24"/>
          <w:szCs w:val="24"/>
        </w:rPr>
      </w:r>
    </w:p>
    <w:p>
      <w:pPr>
        <w:pStyle w:val="881"/>
        <w:numPr>
          <w:ilvl w:val="1"/>
          <w:numId w:val="13"/>
        </w:numPr>
        <w:contextualSpacing/>
        <w:ind w:left="0" w:firstLine="0"/>
        <w:jc w:val="both"/>
        <w:spacing w:before="0" w:after="0" w:line="240" w:lineRule="auto"/>
        <w:shd w:val="clear" w:color="auto" w:fill="ffffff"/>
        <w:tabs>
          <w:tab w:val="left" w:pos="720" w:leader="none"/>
        </w:tabs>
        <w:rPr>
          <w:color w:val="000000"/>
          <w:sz w:val="24"/>
          <w:szCs w:val="24"/>
        </w:rPr>
      </w:pPr>
      <w:r>
        <w:rPr>
          <w:color w:val="000000"/>
          <w:sz w:val="24"/>
          <w:szCs w:val="24"/>
        </w:rPr>
        <w:t xml:space="preserve">За нарушение сроков поставки (как промежуточных, т</w:t>
      </w:r>
      <w:r>
        <w:rPr>
          <w:color w:val="000000"/>
          <w:sz w:val="24"/>
          <w:szCs w:val="24"/>
        </w:rPr>
        <w:t xml:space="preserve">ак и конечного), ассортимента и количества поставляемого Товара Поставщик выплатит по письменному требованию Покупателя пени в размере 0,05 % от суммы неисполненного обязательства за каждый день просрочки, но не более 10 % от суммы основного обязательства.</w:t>
      </w:r>
      <w:r>
        <w:rPr>
          <w:color w:val="000000"/>
          <w:sz w:val="24"/>
          <w:szCs w:val="24"/>
        </w:rPr>
      </w:r>
    </w:p>
    <w:p>
      <w:pPr>
        <w:pStyle w:val="881"/>
        <w:numPr>
          <w:ilvl w:val="1"/>
          <w:numId w:val="13"/>
        </w:numPr>
        <w:contextualSpacing/>
        <w:ind w:left="0" w:firstLine="0"/>
        <w:jc w:val="both"/>
        <w:spacing w:before="0" w:after="0" w:line="240" w:lineRule="auto"/>
        <w:shd w:val="clear" w:color="auto" w:fill="ffffff"/>
        <w:tabs>
          <w:tab w:val="left" w:pos="720" w:leader="none"/>
        </w:tabs>
        <w:rPr>
          <w:sz w:val="24"/>
          <w:szCs w:val="24"/>
        </w:rPr>
      </w:pPr>
      <w:r>
        <w:rPr>
          <w:sz w:val="24"/>
          <w:szCs w:val="24"/>
        </w:rPr>
        <w:t xml:space="preserve">Если Поставщик поставил Товар не в полном объеме либо не выполнил требования Покупателя о замене недоброкачественного Това</w:t>
      </w:r>
      <w:r>
        <w:rPr>
          <w:sz w:val="24"/>
          <w:szCs w:val="24"/>
        </w:rPr>
        <w:t xml:space="preserve">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связанных с нарушением Поставщиком своих обязательств по настоящему Договору.</w:t>
      </w:r>
      <w:r>
        <w:rPr>
          <w:sz w:val="24"/>
          <w:szCs w:val="24"/>
        </w:rPr>
      </w:r>
    </w:p>
    <w:p>
      <w:pPr>
        <w:pStyle w:val="881"/>
        <w:numPr>
          <w:ilvl w:val="1"/>
          <w:numId w:val="13"/>
        </w:numPr>
        <w:contextualSpacing/>
        <w:ind w:left="0" w:firstLine="0"/>
        <w:jc w:val="both"/>
        <w:spacing w:before="0" w:after="0" w:line="240" w:lineRule="auto"/>
        <w:shd w:val="clear" w:color="auto" w:fill="ffffff"/>
        <w:tabs>
          <w:tab w:val="left" w:pos="720" w:leader="none"/>
        </w:tabs>
        <w:rPr>
          <w:sz w:val="24"/>
          <w:szCs w:val="24"/>
        </w:rPr>
      </w:pPr>
      <w:r>
        <w:rPr>
          <w:sz w:val="24"/>
          <w:szCs w:val="24"/>
        </w:rPr>
        <w:t xml:space="preserve">При несвоевременном представлении Поставщи</w:t>
      </w:r>
      <w:r>
        <w:rPr>
          <w:sz w:val="24"/>
          <w:szCs w:val="24"/>
        </w:rPr>
        <w:t xml:space="preserve">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r>
        <w:rPr>
          <w:sz w:val="24"/>
          <w:szCs w:val="24"/>
        </w:rPr>
      </w:r>
    </w:p>
    <w:p>
      <w:pPr>
        <w:pStyle w:val="881"/>
        <w:numPr>
          <w:ilvl w:val="1"/>
          <w:numId w:val="13"/>
        </w:numPr>
        <w:contextualSpacing/>
        <w:ind w:left="0" w:firstLine="0"/>
        <w:jc w:val="both"/>
        <w:spacing w:before="0" w:after="0" w:line="240" w:lineRule="auto"/>
        <w:shd w:val="clear" w:color="auto" w:fill="ffffff"/>
        <w:tabs>
          <w:tab w:val="left" w:pos="720" w:leader="none"/>
        </w:tabs>
        <w:rPr>
          <w:sz w:val="24"/>
          <w:szCs w:val="24"/>
        </w:rPr>
      </w:pPr>
      <w:r>
        <w:rPr>
          <w:sz w:val="24"/>
          <w:szCs w:val="24"/>
        </w:rPr>
        <w:t xml:space="preserve">За нарушение Поставщиком сроков исполнения обязательств по пред</w:t>
      </w:r>
      <w:r>
        <w:rPr>
          <w:sz w:val="24"/>
          <w:szCs w:val="24"/>
        </w:rPr>
        <w:t xml:space="preserve">оставлению документов в соответствии пунктами 2.7., 2.8., 3.2., 3.3., 6.5., 6.6. настоящего Договора Покупатель имеет право потребовать от Поставщика уплаты пени в размере 1/360 ставки рефинансирования ЦБ РФ от суммы неисполненного обязательства (как такая</w:t>
      </w:r>
      <w:r>
        <w:rPr>
          <w:sz w:val="24"/>
          <w:szCs w:val="24"/>
        </w:rPr>
        <w:t xml:space="preserve"> сумма определена в настоящем пункте)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с пунктами 2.7., 2.8., 3.2., 3.3., 6.5., 6.6. настоящего Дог</w:t>
      </w:r>
      <w:r>
        <w:rPr>
          <w:sz w:val="24"/>
          <w:szCs w:val="24"/>
        </w:rPr>
        <w:t xml:space="preserve">овора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отгрузки (поставки) товара, и/или в акте сверки.</w:t>
      </w:r>
      <w:r>
        <w:rPr>
          <w:sz w:val="24"/>
          <w:szCs w:val="24"/>
        </w:rPr>
      </w:r>
    </w:p>
    <w:p>
      <w:pPr>
        <w:pStyle w:val="881"/>
        <w:numPr>
          <w:ilvl w:val="1"/>
          <w:numId w:val="13"/>
        </w:numPr>
        <w:contextualSpacing/>
        <w:ind w:left="0" w:firstLine="0"/>
        <w:jc w:val="both"/>
        <w:spacing w:before="0" w:after="0" w:line="240" w:lineRule="auto"/>
        <w:shd w:val="clear" w:color="auto" w:fill="ffffff"/>
        <w:tabs>
          <w:tab w:val="left" w:pos="720" w:leader="none"/>
        </w:tabs>
        <w:rPr>
          <w:sz w:val="24"/>
          <w:szCs w:val="24"/>
        </w:rPr>
      </w:pPr>
      <w:r>
        <w:rPr>
          <w:sz w:val="24"/>
          <w:szCs w:val="24"/>
        </w:rPr>
        <w:t xml:space="preserve">Независимо от уплаты неустойки Сторона, нарушившая Договор, возмещает другой Стороне причиненные в результате этого доказанные убытки. Уплата неустойки и возмещение убытков не освобождает Стороны от полного выполнения Сторонами обязательств по Договору.</w:t>
      </w:r>
      <w:r>
        <w:rPr>
          <w:sz w:val="24"/>
          <w:szCs w:val="24"/>
        </w:rPr>
      </w:r>
    </w:p>
    <w:p>
      <w:pPr>
        <w:pStyle w:val="881"/>
        <w:numPr>
          <w:ilvl w:val="1"/>
          <w:numId w:val="13"/>
        </w:numPr>
        <w:contextualSpacing/>
        <w:ind w:left="0" w:firstLine="0"/>
        <w:jc w:val="both"/>
        <w:spacing w:before="0" w:after="0" w:line="240" w:lineRule="auto"/>
        <w:shd w:val="clear" w:color="auto" w:fill="ffffff"/>
        <w:tabs>
          <w:tab w:val="left" w:pos="720" w:leader="none"/>
        </w:tabs>
        <w:rPr>
          <w:i/>
          <w:color w:val="000000"/>
          <w:sz w:val="24"/>
          <w:szCs w:val="24"/>
        </w:rPr>
      </w:pPr>
      <w:r>
        <w:rPr>
          <w:color w:val="000000"/>
          <w:sz w:val="24"/>
          <w:szCs w:val="24"/>
        </w:rPr>
        <w:t xml:space="preserve">Право на получение указанных сумм (штрафных санкций, процентов) за нарушение обязательств возникает у</w:t>
      </w:r>
      <w:r>
        <w:rPr>
          <w:color w:val="000000"/>
          <w:sz w:val="24"/>
          <w:szCs w:val="24"/>
        </w:rPr>
        <w:t xml:space="preserve"> Стороны Договора после признания должником выставленной ему претензии, либо после вступления в силу решения суда о присуждении неустойки (иных штрафных санкций). Срок ответа на претензию составляет 15 (пятнадцать) календарных  дней с момента ее получения.</w:t>
      </w:r>
      <w:r>
        <w:rPr>
          <w:i/>
          <w:color w:val="000000"/>
          <w:sz w:val="24"/>
          <w:szCs w:val="24"/>
        </w:rPr>
      </w:r>
    </w:p>
    <w:p>
      <w:pPr>
        <w:pStyle w:val="881"/>
        <w:numPr>
          <w:ilvl w:val="1"/>
          <w:numId w:val="13"/>
        </w:numPr>
        <w:contextualSpacing/>
        <w:ind w:left="0" w:firstLine="0"/>
        <w:jc w:val="both"/>
        <w:spacing w:before="0" w:after="0" w:line="240" w:lineRule="auto"/>
        <w:shd w:val="clear" w:color="auto" w:fill="ffffff"/>
        <w:tabs>
          <w:tab w:val="left" w:pos="720" w:leader="none"/>
        </w:tabs>
        <w:rPr>
          <w:color w:val="000000"/>
          <w:sz w:val="24"/>
          <w:szCs w:val="24"/>
        </w:rPr>
      </w:pPr>
      <w:r>
        <w:rPr>
          <w:color w:val="000000"/>
          <w:sz w:val="24"/>
          <w:szCs w:val="24"/>
        </w:rPr>
        <w:t xml:space="preserve">В случае возникновения претензий к Поставщику независимо от их характера, со Стороны третьих лиц, Покупатель не несет по ним никакой ответственности.</w:t>
      </w:r>
      <w:r>
        <w:rPr>
          <w:color w:val="000000"/>
          <w:sz w:val="24"/>
          <w:szCs w:val="24"/>
        </w:rPr>
      </w:r>
    </w:p>
    <w:p>
      <w:pPr>
        <w:pStyle w:val="1196"/>
        <w:numPr>
          <w:ilvl w:val="1"/>
          <w:numId w:val="13"/>
        </w:numPr>
        <w:contextualSpacing/>
        <w:ind w:left="0" w:firstLine="0"/>
        <w:jc w:val="both"/>
        <w:spacing w:before="0" w:after="0" w:line="240" w:lineRule="auto"/>
        <w:widowControl w:val="off"/>
        <w:tabs>
          <w:tab w:val="left" w:pos="0" w:leader="none"/>
          <w:tab w:val="left" w:pos="567" w:leader="none"/>
          <w:tab w:val="clear" w:pos="720" w:leader="none"/>
        </w:tabs>
        <w:rPr>
          <w:rFonts w:ascii="Times New Roman" w:hAnsi="Times New Roman" w:cs="Times New Roman"/>
          <w:sz w:val="24"/>
          <w:szCs w:val="24"/>
        </w:rPr>
      </w:pPr>
      <w:r>
        <w:rPr>
          <w:rFonts w:ascii="Times New Roman" w:hAnsi="Times New Roman" w:cs="Times New Roman"/>
          <w:sz w:val="24"/>
          <w:szCs w:val="24"/>
        </w:rPr>
        <w:t xml:space="preserve">Стороны пришли к соглашению, что в случае изъятия товара (предъявления требования об </w:t>
      </w:r>
      <w:r>
        <w:rPr>
          <w:rFonts w:ascii="Times New Roman" w:hAnsi="Times New Roman" w:cs="Times New Roman"/>
          <w:sz w:val="24"/>
          <w:szCs w:val="24"/>
        </w:rPr>
        <w:t xml:space="preserve">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w:t>
      </w:r>
      <w:r>
        <w:rPr>
          <w:rFonts w:ascii="Times New Roman" w:hAnsi="Times New Roman" w:cs="Times New Roman"/>
          <w:sz w:val="24"/>
          <w:szCs w:val="24"/>
        </w:rPr>
        <w:t xml:space="preserve">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w:t>
      </w:r>
      <w:r>
        <w:rPr>
          <w:rFonts w:ascii="Times New Roman" w:hAnsi="Times New Roman" w:cs="Times New Roman"/>
          <w:sz w:val="24"/>
          <w:szCs w:val="24"/>
        </w:rPr>
        <w:t xml:space="preserve"> стоимости аналогичного товара, действующей на рынке аналогичных товаров на момент расторжения Договора (применения последствий недействительности Договора), а также возместить все понесенные убытки и расходы, связанные с приобретением товара по Договору. </w:t>
      </w:r>
      <w:r>
        <w:rPr>
          <w:rFonts w:ascii="Times New Roman" w:hAnsi="Times New Roman" w:cs="Times New Roman"/>
          <w:sz w:val="24"/>
          <w:szCs w:val="24"/>
        </w:rPr>
      </w:r>
    </w:p>
    <w:p>
      <w:pPr>
        <w:pStyle w:val="1196"/>
        <w:numPr>
          <w:ilvl w:val="1"/>
          <w:numId w:val="13"/>
        </w:numPr>
        <w:contextualSpacing/>
        <w:ind w:left="0" w:firstLine="0"/>
        <w:jc w:val="both"/>
        <w:spacing w:before="0" w:after="0" w:line="240" w:lineRule="auto"/>
        <w:widowControl w:val="off"/>
        <w:tabs>
          <w:tab w:val="left" w:pos="0" w:leader="none"/>
          <w:tab w:val="left" w:pos="567" w:leader="none"/>
          <w:tab w:val="clear" w:pos="720" w:leader="none"/>
        </w:tabs>
        <w:rPr>
          <w:rFonts w:ascii="Times New Roman" w:hAnsi="Times New Roman" w:cs="Times New Roman"/>
          <w:sz w:val="24"/>
          <w:szCs w:val="24"/>
        </w:rPr>
      </w:pPr>
      <w:r>
        <w:rPr>
          <w:rFonts w:ascii="Times New Roman" w:hAnsi="Times New Roman" w:cs="Times New Roman"/>
          <w:sz w:val="24"/>
          <w:szCs w:val="24"/>
        </w:rPr>
        <w:t xml:space="preserve">В случае передачи товара ненадлежащего качества Поставщик должен уплатить Покупателю неустойку в размере 0,1% от цены товара за каждый день с даты передачи такого товара до полного устранения недостатков товара (замены товара).</w:t>
      </w:r>
      <w:r>
        <w:rPr>
          <w:rFonts w:ascii="Times New Roman" w:hAnsi="Times New Roman" w:cs="Times New Roman"/>
          <w:sz w:val="24"/>
          <w:szCs w:val="24"/>
        </w:rPr>
      </w:r>
    </w:p>
    <w:p>
      <w:pPr>
        <w:pStyle w:val="1196"/>
        <w:contextualSpacing/>
        <w:ind w:firstLine="0"/>
        <w:jc w:val="both"/>
        <w:spacing w:before="0" w:after="0" w:line="240" w:lineRule="auto"/>
        <w:widowControl w:val="off"/>
        <w:tabs>
          <w:tab w:val="left" w:pos="0" w:leader="none"/>
          <w:tab w:val="left" w:pos="567" w:leader="none"/>
          <w:tab w:val="clear" w:pos="720" w:leader="none"/>
        </w:tabs>
        <w:rPr>
          <w:rFonts w:ascii="Times New Roman" w:hAnsi="Times New Roman" w:cs="Times New Roman"/>
          <w:sz w:val="24"/>
          <w:szCs w:val="24"/>
        </w:rPr>
      </w:pPr>
      <w:r>
        <w:rPr>
          <w:rFonts w:ascii="Times New Roman" w:hAnsi="Times New Roman" w:cs="Times New Roman"/>
          <w:sz w:val="24"/>
          <w:szCs w:val="24"/>
        </w:rPr>
        <w:t xml:space="preserve">8.12. В случае нарушения Поставщиком обязанности по получению согласия Покупателя на у</w:t>
      </w:r>
      <w:r>
        <w:rPr>
          <w:rFonts w:ascii="Times New Roman" w:hAnsi="Times New Roman" w:cs="Times New Roman"/>
          <w:sz w:val="24"/>
          <w:szCs w:val="24"/>
        </w:rPr>
        <w:t xml:space="preserve">ступку, передачу, перепоручение прав (требований) и обязанностей Поставщика по Договору, а также по дополнительным соглашениям, заключенным в рамках Договора, третьему лицу, Поставщик должен уплатить Покупателю неустойку в размере 50% от уступленной суммы.</w:t>
      </w:r>
      <w:r>
        <w:rPr>
          <w:rFonts w:ascii="Times New Roman" w:hAnsi="Times New Roman" w:cs="Times New Roman"/>
          <w:sz w:val="24"/>
          <w:szCs w:val="24"/>
        </w:rPr>
      </w:r>
    </w:p>
    <w:p>
      <w:pPr>
        <w:pStyle w:val="881"/>
        <w:contextualSpacing/>
        <w:jc w:val="both"/>
        <w:spacing w:before="0" w:after="0" w:line="240" w:lineRule="auto"/>
        <w:shd w:val="clear" w:color="auto" w:fill="ffffff"/>
        <w:rPr>
          <w:color w:val="00000a"/>
          <w:sz w:val="24"/>
          <w:szCs w:val="24"/>
        </w:rPr>
      </w:pPr>
      <w:r>
        <w:rPr>
          <w:color w:val="00000a"/>
          <w:sz w:val="24"/>
          <w:szCs w:val="24"/>
        </w:rPr>
        <w:t xml:space="preserve">8.13. При неисполнении Поставщиком обязательств по Дог</w:t>
      </w:r>
      <w:r>
        <w:rPr>
          <w:color w:val="00000a"/>
          <w:sz w:val="24"/>
          <w:szCs w:val="24"/>
        </w:rPr>
        <w:t xml:space="preserve">овору и возникновения у Покупателя права на получение неустойки, предусмотренной Договором за неисполнение соответствующих обязательств, Покупатель вправе уменьшить сумму очередных платежей, причитающихся Поставщику по Договору, на размер такой неустойки. </w:t>
      </w:r>
      <w:r>
        <w:rPr>
          <w:color w:val="00000a"/>
          <w:sz w:val="24"/>
          <w:szCs w:val="24"/>
        </w:rPr>
      </w:r>
    </w:p>
    <w:p>
      <w:pPr>
        <w:pStyle w:val="881"/>
        <w:contextualSpacing/>
        <w:jc w:val="both"/>
        <w:spacing w:before="0" w:after="0" w:line="240" w:lineRule="auto"/>
        <w:shd w:val="clear" w:color="auto" w:fill="ffffff"/>
        <w:rPr>
          <w:i/>
          <w:color w:val="00000a"/>
          <w:sz w:val="24"/>
          <w:szCs w:val="24"/>
        </w:rPr>
      </w:pPr>
      <w:r>
        <w:rPr>
          <w:color w:val="00000a"/>
          <w:sz w:val="24"/>
          <w:szCs w:val="24"/>
        </w:rPr>
        <w:tab/>
        <w:t xml:space="preserve">Такое уменьшение платежей не является </w:t>
      </w:r>
      <w:r>
        <w:rPr>
          <w:color w:val="00000a"/>
          <w:sz w:val="24"/>
          <w:szCs w:val="24"/>
        </w:rPr>
        <w:t xml:space="preserve">зачетом однородных встречных требований в понимании ст. 410 Гражданского кодекса РФ, а является согласованным Сторонами (в соответствии с п. 1 статьи 407 Гражданского кодекса РФ) надлежащим способом прекращения обязательств Сторон в соответствующей части. </w:t>
      </w:r>
      <w:r>
        <w:rPr>
          <w:i/>
          <w:color w:val="00000a"/>
          <w:sz w:val="24"/>
          <w:szCs w:val="24"/>
        </w:rPr>
      </w:r>
    </w:p>
    <w:p>
      <w:pPr>
        <w:pStyle w:val="881"/>
        <w:contextualSpacing/>
        <w:jc w:val="both"/>
        <w:spacing w:before="0" w:after="0" w:line="240" w:lineRule="auto"/>
        <w:shd w:val="clear" w:color="auto" w:fill="ffffff"/>
        <w:rPr>
          <w:color w:val="00000a"/>
          <w:sz w:val="24"/>
          <w:szCs w:val="24"/>
        </w:rPr>
      </w:pPr>
      <w:r>
        <w:rPr>
          <w:color w:val="00000a"/>
          <w:sz w:val="24"/>
          <w:szCs w:val="24"/>
        </w:rPr>
        <w:t xml:space="preserve">8.14. В случае выявления несоответствующего законодательству РФ использ</w:t>
      </w:r>
      <w:r>
        <w:rPr>
          <w:color w:val="00000a"/>
          <w:sz w:val="24"/>
          <w:szCs w:val="24"/>
        </w:rPr>
        <w:t xml:space="preserve">ования Поставщиком объектов интеллектуальной собственности (включая товарные знаки), непосредственно связанных с Товаром, Поставщик обязан уплатить Покупателю штраф в размере, равном убыткам Покупателя (включающим: 1. сумму уплаченных или подлежащих уплате</w:t>
      </w:r>
      <w:r>
        <w:rPr>
          <w:color w:val="00000a"/>
          <w:sz w:val="24"/>
          <w:szCs w:val="24"/>
        </w:rPr>
        <w:t xml:space="preserve"> на основании вынесенных уполномоченными органами решений Покупателем штрафов, компенсаций, иных выплат за нарушение прав на объекты интеллектуальной собственности; 2. 100 % стоимости Товара, в случае его изъятия у Покупателя как контрафактной продукции). </w:t>
      </w:r>
      <w:r>
        <w:rPr>
          <w:color w:val="00000a"/>
          <w:sz w:val="24"/>
          <w:szCs w:val="24"/>
        </w:rPr>
      </w:r>
    </w:p>
    <w:p>
      <w:pPr>
        <w:pStyle w:val="881"/>
        <w:contextualSpacing/>
        <w:jc w:val="both"/>
        <w:spacing w:before="0" w:after="0" w:line="240" w:lineRule="auto"/>
        <w:shd w:val="clear" w:color="auto" w:fill="ffffff"/>
        <w:rPr>
          <w:color w:val="00000a"/>
          <w:sz w:val="24"/>
          <w:szCs w:val="24"/>
        </w:rPr>
      </w:pPr>
      <w:r>
        <w:rPr>
          <w:color w:val="00000a"/>
          <w:sz w:val="24"/>
          <w:szCs w:val="24"/>
        </w:rPr>
        <w:t xml:space="preserve">В случае выявления указанных нарушений при приемке, до полной оплаты Товара Покупателем, Покупатель</w:t>
      </w:r>
      <w:r>
        <w:rPr>
          <w:color w:val="00000a"/>
          <w:sz w:val="24"/>
          <w:szCs w:val="24"/>
        </w:rPr>
        <w:t xml:space="preserve"> вправе расторгнуть Договор в одностороннем порядке, а Поставщик обязан вернуть аванс (если его выплата была предусмотрена условиями Договора) с выплатой процентов по ст. 395 ГК РФ, а также выплатить Покупателю штраф в размере оставшейся части цены Товара.</w:t>
      </w:r>
      <w:r>
        <w:rPr>
          <w:color w:val="00000a"/>
          <w:sz w:val="24"/>
          <w:szCs w:val="24"/>
        </w:rPr>
      </w:r>
    </w:p>
    <w:p>
      <w:pPr>
        <w:pStyle w:val="881"/>
        <w:contextualSpacing/>
        <w:jc w:val="both"/>
        <w:spacing w:before="0" w:after="0" w:line="240" w:lineRule="auto"/>
        <w:shd w:val="clear" w:color="auto" w:fill="ffffff"/>
        <w:rPr>
          <w:color w:val="00000a"/>
          <w:sz w:val="24"/>
          <w:szCs w:val="24"/>
        </w:rPr>
      </w:pPr>
      <w:r>
        <w:rPr>
          <w:color w:val="00000a"/>
          <w:sz w:val="24"/>
          <w:szCs w:val="24"/>
        </w:rPr>
        <w:t xml:space="preserve">Указанные выплаты Поставщик обязан осуществить в течение 10 (десяти) рабочих дней с даты получения требования Покупателя.</w:t>
      </w:r>
      <w:r>
        <w:rPr>
          <w:color w:val="00000a"/>
          <w:sz w:val="24"/>
          <w:szCs w:val="24"/>
        </w:rPr>
      </w:r>
    </w:p>
    <w:p>
      <w:pPr>
        <w:pStyle w:val="881"/>
        <w:contextualSpacing/>
        <w:jc w:val="both"/>
        <w:spacing w:before="0" w:after="0" w:line="240" w:lineRule="auto"/>
        <w:shd w:val="clear" w:color="auto" w:fill="ffffff"/>
        <w:rPr>
          <w:color w:val="00000a"/>
          <w:sz w:val="24"/>
          <w:szCs w:val="24"/>
        </w:rPr>
      </w:pPr>
      <w:r>
        <w:rPr>
          <w:color w:val="00000a"/>
          <w:sz w:val="24"/>
          <w:szCs w:val="24"/>
        </w:rPr>
        <w:t xml:space="preserve">Выплата предусмотренных настоящим пунктом штрафов не освобождает Поставщика от возмещения убытков Покупателя в части, не покрытой штрафами. В том числе, Покупатель вправе в случае покупки Товара вз</w:t>
      </w:r>
      <w:r>
        <w:rPr>
          <w:color w:val="00000a"/>
          <w:sz w:val="24"/>
          <w:szCs w:val="24"/>
        </w:rPr>
        <w:t xml:space="preserve">амен контрафактного у другого лица по более высокой, но разумной цене предъявить Поставщику требование о возмещении убытков в виде разницы между выплаченной Поставщиком частью штрафа, равной цене контрафактного Товара, и ценой по совершенной взамен сделке.</w:t>
      </w:r>
      <w:r>
        <w:rPr>
          <w:color w:val="00000a"/>
          <w:sz w:val="24"/>
          <w:szCs w:val="24"/>
        </w:rPr>
      </w:r>
    </w:p>
    <w:p>
      <w:pPr>
        <w:pStyle w:val="881"/>
        <w:contextualSpacing/>
        <w:spacing w:before="0" w:after="0" w:line="240" w:lineRule="auto"/>
        <w:shd w:val="clear" w:color="auto" w:fill="ffffff"/>
        <w:rPr>
          <w:b/>
          <w:bCs/>
          <w:color w:val="000000"/>
          <w:sz w:val="24"/>
          <w:szCs w:val="24"/>
        </w:rPr>
      </w:pPr>
      <w:r>
        <w:rPr>
          <w:color w:val="00000a"/>
          <w:sz w:val="24"/>
          <w:szCs w:val="24"/>
        </w:rPr>
        <w:t xml:space="preserve">8.15  </w:t>
      </w:r>
      <w:r>
        <w:rPr>
          <w:color w:val="000000"/>
          <w:sz w:val="24"/>
          <w:szCs w:val="24"/>
          <w:shd w:val="clear" w:color="auto" w:fill="ffffff"/>
        </w:rPr>
        <w:t xml:space="preserve">В </w:t>
      </w:r>
      <w:r>
        <w:rPr>
          <w:color w:val="00000a"/>
          <w:sz w:val="24"/>
          <w:szCs w:val="24"/>
        </w:rPr>
        <w:t xml:space="preserve">случае просрочки в предоставлении Поставщиком банковской гарантии Покупатель имеет право по своему выбору до момента надлежащего исполнения Поставщиком своих обязательств по предоставлению банковс</w:t>
      </w:r>
      <w:r>
        <w:rPr>
          <w:color w:val="00000a"/>
          <w:sz w:val="24"/>
          <w:szCs w:val="24"/>
        </w:rPr>
        <w:t xml:space="preserve">кой гарантии:</w:t>
        <w:br/>
        <w:t xml:space="preserve">а) приостановить уплату платежей, причитающ ихся Поставщику, при этом Покупатель не будет считаться просрочившим, а Поставщик лишается права требовать продления сроков исполнения своих обязательств по Договору, либо</w:t>
        <w:br/>
        <w:t xml:space="preserve">б) взыскать с Поставщика н</w:t>
      </w:r>
      <w:r>
        <w:rPr>
          <w:color w:val="00000a"/>
          <w:sz w:val="24"/>
          <w:szCs w:val="24"/>
        </w:rPr>
        <w:t xml:space="preserve">еустойку (пени) в размере 1 % от суммы непредставленной банковской гарантии за каждый день просрочки.</w:t>
        <w:br/>
        <w:t xml:space="preserve">Применение указанных мер не освобождает Поставщика от исполнения обязательства по предоставлению банковской гарантии, предусмотренной настоящим Договором.</w:t>
      </w:r>
      <w:r>
        <w:rPr>
          <w:b/>
          <w:bCs/>
          <w:color w:val="000000"/>
          <w:sz w:val="24"/>
          <w:szCs w:val="24"/>
        </w:rPr>
      </w:r>
    </w:p>
    <w:p>
      <w:pPr>
        <w:pStyle w:val="881"/>
        <w:numPr>
          <w:ilvl w:val="0"/>
          <w:numId w:val="13"/>
        </w:numPr>
        <w:contextualSpacing/>
        <w:jc w:val="center"/>
        <w:spacing w:before="0" w:after="0" w:line="240" w:lineRule="auto"/>
        <w:shd w:val="clear" w:color="auto" w:fill="ffffff"/>
        <w:rPr>
          <w:b/>
          <w:bCs/>
          <w:color w:val="000000"/>
          <w:sz w:val="24"/>
          <w:szCs w:val="24"/>
        </w:rPr>
      </w:pPr>
      <w:r>
        <w:rPr>
          <w:b/>
          <w:bCs/>
          <w:color w:val="000000"/>
          <w:sz w:val="24"/>
          <w:szCs w:val="24"/>
        </w:rPr>
        <w:t xml:space="preserve">Форс-мажор</w:t>
      </w:r>
      <w:r>
        <w:rPr>
          <w:b/>
          <w:bCs/>
          <w:color w:val="000000"/>
          <w:sz w:val="24"/>
          <w:szCs w:val="24"/>
        </w:rPr>
      </w:r>
    </w:p>
    <w:p>
      <w:pPr>
        <w:pStyle w:val="881"/>
        <w:numPr>
          <w:ilvl w:val="1"/>
          <w:numId w:val="13"/>
        </w:numPr>
        <w:contextualSpacing/>
        <w:ind w:left="0" w:firstLine="0"/>
        <w:jc w:val="both"/>
        <w:spacing w:before="0" w:after="0" w:line="240" w:lineRule="auto"/>
        <w:shd w:val="clear" w:color="auto" w:fill="ffffff"/>
        <w:tabs>
          <w:tab w:val="left" w:pos="567" w:leader="none"/>
          <w:tab w:val="clear" w:pos="720" w:leader="none"/>
          <w:tab w:val="left" w:pos="1134" w:leader="none"/>
        </w:tabs>
        <w:rPr>
          <w:color w:val="000000"/>
          <w:sz w:val="24"/>
          <w:szCs w:val="24"/>
        </w:rPr>
      </w:pPr>
      <w:r>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п</w:t>
      </w:r>
      <w:r>
        <w:rPr>
          <w:color w:val="000000"/>
          <w:sz w:val="24"/>
          <w:szCs w:val="24"/>
        </w:rPr>
        <w:t xml:space="preserve">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и если эти обстоятельства непосредственно повлияли на исполнение настоящего Договора.</w:t>
      </w:r>
      <w:r>
        <w:rPr>
          <w:color w:val="000000"/>
          <w:sz w:val="24"/>
          <w:szCs w:val="24"/>
        </w:rPr>
      </w:r>
    </w:p>
    <w:p>
      <w:pPr>
        <w:pStyle w:val="881"/>
        <w:numPr>
          <w:ilvl w:val="1"/>
          <w:numId w:val="13"/>
        </w:numPr>
        <w:contextualSpacing/>
        <w:ind w:left="0" w:firstLine="0"/>
        <w:jc w:val="both"/>
        <w:spacing w:before="0" w:after="0" w:line="240" w:lineRule="auto"/>
        <w:shd w:val="clear" w:color="auto" w:fill="ffffff"/>
        <w:tabs>
          <w:tab w:val="left" w:pos="567" w:leader="none"/>
          <w:tab w:val="clear" w:pos="720" w:leader="none"/>
          <w:tab w:val="left" w:pos="1134" w:leader="none"/>
        </w:tabs>
        <w:rPr>
          <w:color w:val="000000"/>
          <w:sz w:val="24"/>
          <w:szCs w:val="24"/>
        </w:rPr>
      </w:pPr>
      <w:r>
        <w:rPr>
          <w:color w:val="000000"/>
          <w:sz w:val="24"/>
          <w:szCs w:val="24"/>
        </w:rPr>
        <w:t xml:space="preserve">Сторона, не исполняющая своих обязательс</w:t>
      </w:r>
      <w:r>
        <w:rPr>
          <w:color w:val="000000"/>
          <w:sz w:val="24"/>
          <w:szCs w:val="24"/>
        </w:rPr>
        <w:t xml:space="preserve">тв, вследствие обстоятельств непреодолимой силы, должна в 10 дневный срок сообщить другой Стороне о возникновении такого обстоятельства. Связанные с форс-мажором обстоятельства должны быть документально подтверждены Торговой Палатой соответствующей страны.</w:t>
      </w:r>
      <w:r>
        <w:rPr>
          <w:color w:val="000000"/>
          <w:sz w:val="24"/>
          <w:szCs w:val="24"/>
        </w:rPr>
      </w:r>
    </w:p>
    <w:p>
      <w:pPr>
        <w:pStyle w:val="881"/>
        <w:numPr>
          <w:ilvl w:val="1"/>
          <w:numId w:val="13"/>
        </w:numPr>
        <w:contextualSpacing/>
        <w:ind w:left="0" w:firstLine="0"/>
        <w:jc w:val="both"/>
        <w:spacing w:before="0" w:after="0" w:line="240" w:lineRule="auto"/>
        <w:shd w:val="clear" w:color="auto" w:fill="ffffff"/>
        <w:tabs>
          <w:tab w:val="left" w:pos="567" w:leader="none"/>
          <w:tab w:val="clear" w:pos="720" w:leader="none"/>
          <w:tab w:val="left" w:pos="1134" w:leader="none"/>
        </w:tabs>
        <w:rPr>
          <w:color w:val="000000"/>
          <w:sz w:val="24"/>
          <w:szCs w:val="24"/>
        </w:rPr>
      </w:pPr>
      <w:r>
        <w:rPr>
          <w:color w:val="000000"/>
          <w:sz w:val="24"/>
          <w:szCs w:val="24"/>
        </w:rPr>
        <w:t xml:space="preserve">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r>
        <w:rPr>
          <w:color w:val="000000"/>
          <w:sz w:val="24"/>
          <w:szCs w:val="24"/>
        </w:rPr>
      </w:r>
    </w:p>
    <w:p>
      <w:pPr>
        <w:pStyle w:val="881"/>
        <w:numPr>
          <w:ilvl w:val="1"/>
          <w:numId w:val="13"/>
        </w:numPr>
        <w:contextualSpacing/>
        <w:ind w:left="0" w:firstLine="0"/>
        <w:jc w:val="both"/>
        <w:spacing w:before="0" w:after="0" w:line="240" w:lineRule="auto"/>
        <w:shd w:val="clear" w:color="auto" w:fill="ffffff"/>
        <w:tabs>
          <w:tab w:val="left" w:pos="567" w:leader="none"/>
          <w:tab w:val="clear" w:pos="720" w:leader="none"/>
          <w:tab w:val="left" w:pos="1134" w:leader="none"/>
        </w:tabs>
        <w:rPr>
          <w:color w:val="000000"/>
          <w:sz w:val="24"/>
          <w:szCs w:val="24"/>
        </w:rPr>
      </w:pPr>
      <w:r>
        <w:rPr>
          <w:color w:val="000000"/>
          <w:sz w:val="24"/>
          <w:szCs w:val="24"/>
        </w:rPr>
        <w:t xml:space="preserve">Если обстоятельства непреодолимой силы или их последствия будут длиться более 2 (двух) месяцев, то Покупатель и Поставщик обсудят, какие меры следует принять для продолжения выполнения условий Договора.</w:t>
      </w:r>
      <w:r>
        <w:rPr>
          <w:color w:val="000000"/>
          <w:sz w:val="24"/>
          <w:szCs w:val="24"/>
        </w:rPr>
      </w:r>
    </w:p>
    <w:p>
      <w:pPr>
        <w:pStyle w:val="881"/>
        <w:numPr>
          <w:ilvl w:val="1"/>
          <w:numId w:val="13"/>
        </w:numPr>
        <w:contextualSpacing/>
        <w:ind w:left="0" w:firstLine="0"/>
        <w:jc w:val="both"/>
        <w:spacing w:before="0" w:after="0" w:line="240" w:lineRule="auto"/>
        <w:shd w:val="clear" w:color="auto" w:fill="ffffff"/>
        <w:tabs>
          <w:tab w:val="left" w:pos="567" w:leader="none"/>
          <w:tab w:val="clear" w:pos="720" w:leader="none"/>
          <w:tab w:val="left" w:pos="1134" w:leader="none"/>
        </w:tabs>
        <w:rPr>
          <w:color w:val="000000"/>
          <w:sz w:val="24"/>
          <w:szCs w:val="24"/>
        </w:rPr>
      </w:pPr>
      <w:r>
        <w:rPr>
          <w:color w:val="000000"/>
          <w:sz w:val="24"/>
          <w:szCs w:val="24"/>
        </w:rPr>
        <w:t xml:space="preserve">Если в течение 3 (Трех) месяцев соглашения, устраивающего Стороны не будет достигнуто, каждая из Сторон вправе потребовать расторжения настоящего Договора.</w:t>
      </w:r>
      <w:r>
        <w:rPr>
          <w:color w:val="000000"/>
          <w:sz w:val="24"/>
          <w:szCs w:val="24"/>
        </w:rPr>
      </w:r>
    </w:p>
    <w:p>
      <w:pPr>
        <w:pStyle w:val="881"/>
        <w:contextualSpacing/>
        <w:jc w:val="both"/>
        <w:spacing w:before="0" w:after="0" w:line="240" w:lineRule="auto"/>
        <w:shd w:val="clear" w:color="auto" w:fill="ffffff"/>
        <w:tabs>
          <w:tab w:val="left" w:pos="567" w:leader="none"/>
          <w:tab w:val="clear" w:pos="720" w:leader="none"/>
          <w:tab w:val="left" w:pos="1134" w:leader="none"/>
        </w:tabs>
        <w:rPr>
          <w:color w:val="000000"/>
          <w:sz w:val="24"/>
          <w:szCs w:val="24"/>
        </w:rPr>
      </w:pPr>
      <w:r>
        <w:rPr>
          <w:color w:val="000000"/>
          <w:sz w:val="24"/>
          <w:szCs w:val="24"/>
        </w:rPr>
      </w:r>
      <w:r>
        <w:rPr>
          <w:color w:val="000000"/>
          <w:sz w:val="24"/>
          <w:szCs w:val="24"/>
        </w:rPr>
      </w:r>
    </w:p>
    <w:p>
      <w:pPr>
        <w:pStyle w:val="881"/>
        <w:numPr>
          <w:ilvl w:val="0"/>
          <w:numId w:val="13"/>
        </w:numPr>
        <w:contextualSpacing/>
        <w:jc w:val="center"/>
        <w:spacing w:before="0" w:after="0" w:line="240" w:lineRule="auto"/>
        <w:shd w:val="clear" w:color="auto" w:fill="ffffff"/>
        <w:tabs>
          <w:tab w:val="clear" w:pos="720" w:leader="none"/>
          <w:tab w:val="left" w:pos="1190" w:leader="none"/>
        </w:tabs>
        <w:rPr>
          <w:b/>
          <w:color w:val="000000"/>
          <w:sz w:val="24"/>
          <w:szCs w:val="24"/>
        </w:rPr>
      </w:pPr>
      <w:r>
        <w:rPr>
          <w:b/>
          <w:color w:val="000000"/>
          <w:sz w:val="24"/>
          <w:szCs w:val="24"/>
        </w:rPr>
        <w:t xml:space="preserve">Разрешение споров</w:t>
      </w:r>
      <w:r>
        <w:rPr>
          <w:b/>
          <w:color w:val="000000"/>
          <w:sz w:val="24"/>
          <w:szCs w:val="24"/>
        </w:rPr>
      </w:r>
    </w:p>
    <w:p>
      <w:pPr>
        <w:pStyle w:val="881"/>
        <w:numPr>
          <w:ilvl w:val="1"/>
          <w:numId w:val="13"/>
        </w:numPr>
        <w:contextualSpacing/>
        <w:ind w:left="0" w:firstLine="0"/>
        <w:jc w:val="both"/>
        <w:spacing w:before="0" w:after="0" w:line="240" w:lineRule="auto"/>
        <w:shd w:val="clear" w:color="auto" w:fill="ffffff"/>
        <w:tabs>
          <w:tab w:val="left" w:pos="720" w:leader="none"/>
        </w:tabs>
        <w:rPr>
          <w:color w:val="000000"/>
          <w:sz w:val="24"/>
          <w:szCs w:val="24"/>
        </w:rPr>
      </w:pPr>
      <w:r>
        <w:rPr>
          <w:color w:val="000000"/>
          <w:sz w:val="24"/>
          <w:szCs w:val="24"/>
        </w:rPr>
        <w:t xml:space="preserve">Все споры, возникшие из настоящего Договора или касающиеся настоящего Договора, Стороны обязуются разрешать путем переговоров.</w:t>
      </w:r>
      <w:r>
        <w:rPr>
          <w:color w:val="000000"/>
          <w:sz w:val="24"/>
          <w:szCs w:val="24"/>
        </w:rPr>
      </w:r>
    </w:p>
    <w:p>
      <w:pPr>
        <w:pStyle w:val="881"/>
        <w:numPr>
          <w:ilvl w:val="1"/>
          <w:numId w:val="13"/>
        </w:numPr>
        <w:contextualSpacing/>
        <w:ind w:left="0" w:firstLine="0"/>
        <w:jc w:val="both"/>
        <w:spacing w:before="0" w:after="0" w:line="240" w:lineRule="auto"/>
        <w:shd w:val="clear" w:color="auto" w:fill="ffffff"/>
        <w:tabs>
          <w:tab w:val="left" w:pos="720" w:leader="none"/>
        </w:tabs>
        <w:rPr>
          <w:color w:val="000000"/>
          <w:sz w:val="24"/>
          <w:szCs w:val="24"/>
        </w:rPr>
      </w:pPr>
      <w:r>
        <w:rPr>
          <w:color w:val="000000"/>
          <w:sz w:val="24"/>
          <w:szCs w:val="24"/>
        </w:rPr>
        <w:t xml:space="preserve">При невозможности достижения согласия в переговорах или отказе в переговорах, споры</w:t>
      </w:r>
      <w:r>
        <w:rPr>
          <w:color w:val="000000"/>
          <w:sz w:val="24"/>
          <w:szCs w:val="24"/>
        </w:rPr>
        <w:t xml:space="preserve">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в Арбитражном суде Оренбургской области в порядке, установленном действующим законодательством РФ.</w:t>
      </w:r>
      <w:r>
        <w:rPr>
          <w:color w:val="000000"/>
          <w:sz w:val="24"/>
          <w:szCs w:val="24"/>
        </w:rPr>
      </w:r>
    </w:p>
    <w:p>
      <w:pPr>
        <w:pStyle w:val="881"/>
        <w:contextualSpacing/>
        <w:jc w:val="both"/>
        <w:spacing w:before="0" w:after="0" w:line="240" w:lineRule="auto"/>
        <w:shd w:val="clear" w:color="auto" w:fill="ffffff"/>
        <w:tabs>
          <w:tab w:val="left" w:pos="720" w:leader="none"/>
        </w:tabs>
        <w:rPr>
          <w:color w:val="000000"/>
          <w:sz w:val="24"/>
          <w:szCs w:val="24"/>
        </w:rPr>
      </w:pPr>
      <w:r>
        <w:rPr>
          <w:color w:val="000000"/>
          <w:sz w:val="24"/>
          <w:szCs w:val="24"/>
        </w:rPr>
      </w:r>
      <w:r>
        <w:rPr>
          <w:color w:val="000000"/>
          <w:sz w:val="24"/>
          <w:szCs w:val="24"/>
        </w:rPr>
      </w:r>
    </w:p>
    <w:p>
      <w:pPr>
        <w:pStyle w:val="881"/>
        <w:numPr>
          <w:ilvl w:val="0"/>
          <w:numId w:val="13"/>
        </w:numPr>
        <w:contextualSpacing/>
        <w:ind w:left="0" w:firstLine="0"/>
        <w:jc w:val="center"/>
        <w:spacing w:before="0" w:after="0" w:line="240" w:lineRule="auto"/>
        <w:shd w:val="clear" w:color="auto" w:fill="ffffff"/>
        <w:rPr>
          <w:b/>
          <w:bCs/>
          <w:color w:val="000000"/>
          <w:sz w:val="24"/>
          <w:szCs w:val="24"/>
        </w:rPr>
      </w:pPr>
      <w:r>
        <w:rPr>
          <w:b/>
          <w:bCs/>
          <w:color w:val="000000"/>
          <w:sz w:val="24"/>
          <w:szCs w:val="24"/>
        </w:rPr>
        <w:t xml:space="preserve">Основания расторжения Договора</w:t>
      </w:r>
      <w:r>
        <w:rPr>
          <w:b/>
          <w:bCs/>
          <w:color w:val="000000"/>
          <w:sz w:val="24"/>
          <w:szCs w:val="24"/>
        </w:rPr>
      </w:r>
    </w:p>
    <w:p>
      <w:pPr>
        <w:pStyle w:val="881"/>
        <w:numPr>
          <w:ilvl w:val="1"/>
          <w:numId w:val="13"/>
        </w:numPr>
        <w:contextualSpacing/>
        <w:ind w:left="0" w:firstLine="0"/>
        <w:jc w:val="both"/>
        <w:spacing w:before="0" w:after="0" w:line="240" w:lineRule="auto"/>
        <w:shd w:val="clear" w:color="auto" w:fill="ffffff"/>
        <w:rPr>
          <w:color w:val="000000"/>
          <w:sz w:val="24"/>
          <w:szCs w:val="24"/>
        </w:rPr>
      </w:pPr>
      <w:r>
        <w:rPr>
          <w:color w:val="000000"/>
          <w:sz w:val="24"/>
          <w:szCs w:val="24"/>
        </w:rPr>
        <w:t xml:space="preserve">Покупатель вправе в одностороннем порядке отказаться от исполнения настоящего Договора в следующих случаях:</w:t>
      </w:r>
      <w:r>
        <w:rPr>
          <w:color w:val="000000"/>
          <w:sz w:val="24"/>
          <w:szCs w:val="24"/>
        </w:rPr>
      </w:r>
    </w:p>
    <w:p>
      <w:pPr>
        <w:pStyle w:val="881"/>
        <w:numPr>
          <w:ilvl w:val="2"/>
          <w:numId w:val="13"/>
        </w:numPr>
        <w:contextualSpacing/>
        <w:ind w:left="0" w:firstLine="0"/>
        <w:jc w:val="both"/>
        <w:spacing w:before="0" w:after="0" w:line="240" w:lineRule="auto"/>
        <w:shd w:val="clear" w:color="auto" w:fill="ffffff"/>
        <w:tabs>
          <w:tab w:val="clear" w:pos="720" w:leader="none"/>
          <w:tab w:val="left" w:pos="1080" w:leader="none"/>
        </w:tabs>
        <w:rPr>
          <w:color w:val="000000"/>
          <w:sz w:val="24"/>
          <w:szCs w:val="24"/>
        </w:rPr>
      </w:pPr>
      <w:r>
        <w:rPr>
          <w:color w:val="000000"/>
          <w:sz w:val="24"/>
          <w:szCs w:val="24"/>
        </w:rPr>
        <w:t xml:space="preserve">задержки Поставщиком выполнения обязательств по настоящему Договору более чем на 20 (двадцать) календарных дней по причинам, не зависящим от Покупателя;</w:t>
      </w:r>
      <w:r>
        <w:rPr>
          <w:color w:val="000000"/>
          <w:sz w:val="24"/>
          <w:szCs w:val="24"/>
        </w:rPr>
      </w:r>
    </w:p>
    <w:p>
      <w:pPr>
        <w:pStyle w:val="881"/>
        <w:numPr>
          <w:ilvl w:val="2"/>
          <w:numId w:val="13"/>
        </w:numPr>
        <w:contextualSpacing/>
        <w:ind w:left="0" w:firstLine="0"/>
        <w:jc w:val="both"/>
        <w:spacing w:before="0" w:after="0" w:line="240" w:lineRule="auto"/>
        <w:shd w:val="clear" w:color="auto" w:fill="ffffff"/>
        <w:tabs>
          <w:tab w:val="clear" w:pos="720" w:leader="none"/>
          <w:tab w:val="left" w:pos="1080" w:leader="none"/>
        </w:tabs>
        <w:rPr>
          <w:color w:val="000000"/>
          <w:sz w:val="24"/>
          <w:szCs w:val="24"/>
        </w:rPr>
      </w:pPr>
      <w:r>
        <w:rPr>
          <w:color w:val="000000"/>
          <w:sz w:val="24"/>
          <w:szCs w:val="24"/>
        </w:rPr>
        <w:t xml:space="preserve">нарушения Поставщиком условий настоящего Договора, ведущее к существенному снижению качества Товара, в том числе при поставке некачественного Товара;</w:t>
      </w:r>
      <w:r>
        <w:rPr>
          <w:color w:val="000000"/>
          <w:sz w:val="24"/>
          <w:szCs w:val="24"/>
        </w:rPr>
      </w:r>
    </w:p>
    <w:p>
      <w:pPr>
        <w:pStyle w:val="881"/>
        <w:numPr>
          <w:ilvl w:val="2"/>
          <w:numId w:val="13"/>
        </w:numPr>
        <w:contextualSpacing/>
        <w:ind w:left="0" w:firstLine="0"/>
        <w:jc w:val="both"/>
        <w:spacing w:before="0" w:after="0" w:line="240" w:lineRule="auto"/>
        <w:shd w:val="clear" w:color="auto" w:fill="ffffff"/>
        <w:tabs>
          <w:tab w:val="clear" w:pos="720" w:leader="none"/>
          <w:tab w:val="left" w:pos="1080" w:leader="none"/>
        </w:tabs>
        <w:rPr>
          <w:color w:val="000000"/>
          <w:sz w:val="24"/>
          <w:szCs w:val="24"/>
        </w:rPr>
      </w:pPr>
      <w:r>
        <w:rPr>
          <w:color w:val="000000"/>
          <w:sz w:val="24"/>
          <w:szCs w:val="24"/>
        </w:rPr>
        <w:t xml:space="preserve">в иных случаях ненадлежащего исполнения обязательств Поставщиком;</w:t>
      </w:r>
      <w:r>
        <w:rPr>
          <w:color w:val="000000"/>
          <w:sz w:val="24"/>
          <w:szCs w:val="24"/>
        </w:rPr>
      </w:r>
    </w:p>
    <w:p>
      <w:pPr>
        <w:pStyle w:val="881"/>
        <w:contextualSpacing/>
        <w:jc w:val="both"/>
        <w:spacing w:before="0" w:after="0" w:line="240" w:lineRule="auto"/>
        <w:shd w:val="clear" w:color="auto" w:fill="ffffff"/>
        <w:tabs>
          <w:tab w:val="clear" w:pos="720" w:leader="none"/>
          <w:tab w:val="left" w:pos="1080" w:leader="none"/>
        </w:tabs>
        <w:rPr>
          <w:color w:val="000000"/>
          <w:sz w:val="24"/>
          <w:szCs w:val="24"/>
        </w:rPr>
      </w:pPr>
      <w:r>
        <w:rPr>
          <w:color w:val="000000"/>
          <w:sz w:val="24"/>
          <w:szCs w:val="24"/>
        </w:rPr>
        <w:t xml:space="preserve">11.1.3.1         при непредставлении Поставщиком или представлении с нарушением установленных настоящим Договором требований банковской гарантии;</w:t>
      </w:r>
      <w:r>
        <w:rPr>
          <w:color w:val="000000"/>
          <w:sz w:val="24"/>
          <w:szCs w:val="24"/>
        </w:rPr>
      </w:r>
    </w:p>
    <w:p>
      <w:pPr>
        <w:pStyle w:val="881"/>
        <w:numPr>
          <w:ilvl w:val="2"/>
          <w:numId w:val="13"/>
        </w:numPr>
        <w:contextualSpacing/>
        <w:ind w:left="0" w:firstLine="0"/>
        <w:jc w:val="both"/>
        <w:spacing w:before="0" w:after="0" w:line="240" w:lineRule="auto"/>
        <w:shd w:val="clear" w:color="auto" w:fill="ffffff"/>
        <w:tabs>
          <w:tab w:val="clear" w:pos="720" w:leader="none"/>
          <w:tab w:val="left" w:pos="1080" w:leader="none"/>
        </w:tabs>
        <w:rPr>
          <w:color w:val="000000"/>
          <w:sz w:val="24"/>
          <w:szCs w:val="24"/>
        </w:rPr>
      </w:pPr>
      <w:r>
        <w:rPr>
          <w:color w:val="000000"/>
          <w:sz w:val="24"/>
          <w:szCs w:val="24"/>
        </w:rPr>
        <w:t xml:space="preserve">при установлении нецелесообразности дальнейшего исполнения Договора, определяемой Покупателем – с возмещением Поставщику фактически понесенных затрат.</w:t>
      </w:r>
      <w:r>
        <w:rPr>
          <w:color w:val="000000"/>
          <w:sz w:val="24"/>
          <w:szCs w:val="24"/>
        </w:rPr>
      </w:r>
    </w:p>
    <w:p>
      <w:pPr>
        <w:pStyle w:val="881"/>
        <w:numPr>
          <w:ilvl w:val="1"/>
          <w:numId w:val="13"/>
        </w:numPr>
        <w:contextualSpacing/>
        <w:ind w:left="0" w:firstLine="0"/>
        <w:jc w:val="both"/>
        <w:spacing w:before="0" w:after="0" w:line="240" w:lineRule="auto"/>
        <w:shd w:val="clear" w:color="auto" w:fill="ffffff"/>
        <w:rPr>
          <w:color w:val="000000"/>
          <w:sz w:val="24"/>
          <w:szCs w:val="24"/>
        </w:rPr>
      </w:pPr>
      <w:r>
        <w:rPr>
          <w:color w:val="000000"/>
          <w:sz w:val="24"/>
          <w:szCs w:val="24"/>
        </w:rPr>
        <w:t xml:space="preserve">Уведомление о расторж</w:t>
      </w:r>
      <w:r>
        <w:rPr>
          <w:color w:val="000000"/>
          <w:sz w:val="24"/>
          <w:szCs w:val="24"/>
        </w:rPr>
        <w:t xml:space="preserve">ении настоящего Договора должно быть направлено Поставщику посредством факсимильной  / электронной связи, либо по телеграфу не позднее, чем за 10  (десять) календарных дней до предполагаемой даты его расторжения с последующей досылкой на бумажном носителе.</w:t>
      </w:r>
      <w:r>
        <w:rPr>
          <w:color w:val="000000"/>
          <w:sz w:val="24"/>
          <w:szCs w:val="24"/>
        </w:rPr>
      </w:r>
    </w:p>
    <w:p>
      <w:pPr>
        <w:pStyle w:val="881"/>
        <w:numPr>
          <w:ilvl w:val="1"/>
          <w:numId w:val="13"/>
        </w:numPr>
        <w:contextualSpacing/>
        <w:ind w:left="0" w:firstLine="0"/>
        <w:jc w:val="both"/>
        <w:spacing w:before="0" w:after="0" w:line="240" w:lineRule="auto"/>
        <w:shd w:val="clear" w:color="auto" w:fill="ffffff"/>
        <w:rPr>
          <w:color w:val="000000"/>
          <w:sz w:val="24"/>
          <w:szCs w:val="24"/>
        </w:rPr>
      </w:pPr>
      <w:r>
        <w:rPr>
          <w:color w:val="000000"/>
          <w:sz w:val="24"/>
          <w:szCs w:val="24"/>
        </w:rPr>
        <w:t xml:space="preserve">Договор считается расторгнутым по основаниям, предусмотренным пунктами 11.1. настоящего Договора, с даты, указанной в уведомлении о расторжении настоящего Договора.</w:t>
      </w:r>
      <w:r>
        <w:rPr>
          <w:color w:val="000000"/>
          <w:sz w:val="24"/>
          <w:szCs w:val="24"/>
        </w:rPr>
      </w:r>
    </w:p>
    <w:p>
      <w:pPr>
        <w:pStyle w:val="881"/>
        <w:numPr>
          <w:ilvl w:val="1"/>
          <w:numId w:val="13"/>
        </w:numPr>
        <w:contextualSpacing/>
        <w:ind w:left="0" w:firstLine="0"/>
        <w:jc w:val="both"/>
        <w:spacing w:before="0" w:after="0" w:line="240" w:lineRule="auto"/>
        <w:shd w:val="clear" w:color="auto" w:fill="ffffff"/>
        <w:rPr>
          <w:color w:val="000000"/>
          <w:sz w:val="24"/>
          <w:szCs w:val="24"/>
        </w:rPr>
      </w:pPr>
      <w:r>
        <w:rPr>
          <w:color w:val="000000"/>
          <w:sz w:val="24"/>
          <w:szCs w:val="24"/>
        </w:rPr>
        <w:t xml:space="preserve">В случае расторжения настоящего Договора, Покупатель вправе потребовать от Поставщика возврата ранее уплаченных сумм, в том числе причиненных убытков в течение 10 (десяти) календарных дней с даты расторжения Договора.</w:t>
      </w:r>
      <w:r>
        <w:rPr>
          <w:color w:val="000000"/>
          <w:sz w:val="24"/>
          <w:szCs w:val="24"/>
        </w:rPr>
      </w:r>
    </w:p>
    <w:p>
      <w:pPr>
        <w:pStyle w:val="881"/>
        <w:contextualSpacing/>
        <w:jc w:val="both"/>
        <w:spacing w:before="0" w:after="0" w:line="240" w:lineRule="auto"/>
        <w:shd w:val="clear" w:color="auto" w:fill="ffffff"/>
        <w:rPr>
          <w:color w:val="000000"/>
          <w:sz w:val="24"/>
          <w:szCs w:val="24"/>
        </w:rPr>
      </w:pPr>
      <w:r>
        <w:rPr>
          <w:color w:val="000000"/>
          <w:sz w:val="24"/>
          <w:szCs w:val="24"/>
        </w:rPr>
      </w:r>
      <w:r>
        <w:rPr>
          <w:color w:val="000000"/>
          <w:sz w:val="24"/>
          <w:szCs w:val="24"/>
        </w:rPr>
      </w:r>
    </w:p>
    <w:p>
      <w:pPr>
        <w:pStyle w:val="881"/>
        <w:numPr>
          <w:ilvl w:val="0"/>
          <w:numId w:val="13"/>
        </w:numPr>
        <w:contextualSpacing/>
        <w:jc w:val="center"/>
        <w:spacing w:before="0" w:after="0" w:line="240" w:lineRule="auto"/>
        <w:shd w:val="clear" w:color="auto" w:fill="ffffff"/>
        <w:tabs>
          <w:tab w:val="clear" w:pos="720" w:leader="none"/>
          <w:tab w:val="left" w:pos="1190" w:leader="none"/>
        </w:tabs>
        <w:rPr>
          <w:b/>
          <w:color w:val="000000"/>
          <w:sz w:val="24"/>
          <w:szCs w:val="24"/>
        </w:rPr>
      </w:pPr>
      <w:r>
        <w:rPr>
          <w:b/>
          <w:color w:val="000000"/>
          <w:sz w:val="24"/>
          <w:szCs w:val="24"/>
        </w:rPr>
        <w:t xml:space="preserve">Заключительные положения</w:t>
      </w:r>
      <w:r>
        <w:rPr>
          <w:b/>
          <w:color w:val="000000"/>
          <w:sz w:val="24"/>
          <w:szCs w:val="24"/>
        </w:rPr>
      </w:r>
    </w:p>
    <w:p>
      <w:pPr>
        <w:pStyle w:val="881"/>
        <w:numPr>
          <w:ilvl w:val="1"/>
          <w:numId w:val="13"/>
        </w:numPr>
        <w:contextualSpacing/>
        <w:ind w:left="0" w:firstLine="0"/>
        <w:jc w:val="both"/>
        <w:spacing w:before="0" w:after="0" w:line="240" w:lineRule="auto"/>
        <w:shd w:val="clear" w:color="auto" w:fill="ffffff"/>
        <w:tabs>
          <w:tab w:val="left" w:pos="720" w:leader="none"/>
        </w:tabs>
        <w:rPr>
          <w:color w:val="000000"/>
          <w:sz w:val="24"/>
          <w:szCs w:val="24"/>
        </w:rPr>
      </w:pPr>
      <w:r>
        <w:rPr>
          <w:color w:val="000000"/>
          <w:sz w:val="24"/>
          <w:szCs w:val="24"/>
        </w:rPr>
        <w:t xml:space="preserve">Вся информация, полученная в ходе реали</w:t>
      </w:r>
      <w:r>
        <w:rPr>
          <w:color w:val="000000"/>
          <w:sz w:val="24"/>
          <w:szCs w:val="24"/>
        </w:rPr>
        <w:t xml:space="preserve">зации настоящего Договора, включая информацию о финансовом положении Сторон, считается конфиденциальной и не подлежит разглашению или передаче третьим лицам, как в период действия настоящего Договора, так и по окончании его действия в течение 5 (пяти) лет.</w:t>
      </w:r>
      <w:r>
        <w:rPr>
          <w:color w:val="000000"/>
          <w:sz w:val="24"/>
          <w:szCs w:val="24"/>
        </w:rPr>
      </w:r>
    </w:p>
    <w:p>
      <w:pPr>
        <w:pStyle w:val="881"/>
        <w:numPr>
          <w:ilvl w:val="1"/>
          <w:numId w:val="13"/>
        </w:numPr>
        <w:contextualSpacing/>
        <w:ind w:left="0" w:firstLine="0"/>
        <w:jc w:val="both"/>
        <w:spacing w:before="0" w:after="0" w:line="240" w:lineRule="auto"/>
        <w:shd w:val="clear" w:color="auto" w:fill="ffffff"/>
        <w:tabs>
          <w:tab w:val="left" w:pos="720" w:leader="none"/>
        </w:tabs>
        <w:rPr>
          <w:color w:val="000000"/>
          <w:sz w:val="24"/>
          <w:szCs w:val="24"/>
        </w:rPr>
      </w:pPr>
      <w:r>
        <w:rPr>
          <w:color w:val="000000"/>
          <w:sz w:val="24"/>
          <w:szCs w:val="24"/>
        </w:rPr>
        <w:t xml:space="preserve">При изменении рекви</w:t>
      </w:r>
      <w:r>
        <w:rPr>
          <w:color w:val="000000"/>
          <w:sz w:val="24"/>
          <w:szCs w:val="24"/>
        </w:rPr>
        <w:t xml:space="preserve">зитов, Стороны обязуются извещать друг друга о таких изменениях в пяти дневный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r>
        <w:rPr>
          <w:color w:val="000000"/>
          <w:sz w:val="24"/>
          <w:szCs w:val="24"/>
        </w:rPr>
      </w:r>
    </w:p>
    <w:p>
      <w:pPr>
        <w:pStyle w:val="881"/>
        <w:numPr>
          <w:ilvl w:val="1"/>
          <w:numId w:val="13"/>
        </w:numPr>
        <w:contextualSpacing/>
        <w:ind w:left="0" w:firstLine="0"/>
        <w:jc w:val="both"/>
        <w:spacing w:before="0" w:after="0" w:line="240" w:lineRule="auto"/>
        <w:shd w:val="clear" w:color="auto" w:fill="ffffff"/>
        <w:tabs>
          <w:tab w:val="left" w:pos="720" w:leader="none"/>
        </w:tabs>
        <w:rPr>
          <w:color w:val="000000"/>
          <w:sz w:val="24"/>
          <w:szCs w:val="24"/>
        </w:rPr>
      </w:pPr>
      <w:r>
        <w:rPr>
          <w:color w:val="000000"/>
          <w:sz w:val="24"/>
          <w:szCs w:val="24"/>
        </w:rPr>
        <w:t xml:space="preserve">Документы, переданные средствами факсимильной/электронной связи, имеют юридическую силу, оригиналы указанных документов направляются по почте в течение 10 (десяти) календарных дней с даты передачи средствами факсимильной/электронной связи.</w:t>
      </w:r>
      <w:r>
        <w:rPr>
          <w:color w:val="000000"/>
          <w:sz w:val="24"/>
          <w:szCs w:val="24"/>
        </w:rPr>
      </w:r>
    </w:p>
    <w:p>
      <w:pPr>
        <w:pStyle w:val="881"/>
        <w:numPr>
          <w:ilvl w:val="1"/>
          <w:numId w:val="13"/>
        </w:numPr>
        <w:contextualSpacing/>
        <w:ind w:left="0" w:firstLine="0"/>
        <w:jc w:val="both"/>
        <w:spacing w:before="0" w:after="0" w:line="240" w:lineRule="auto"/>
        <w:shd w:val="clear" w:color="auto" w:fill="ffffff"/>
        <w:tabs>
          <w:tab w:val="left" w:pos="720" w:leader="none"/>
        </w:tabs>
        <w:rPr>
          <w:color w:val="000000"/>
          <w:sz w:val="24"/>
          <w:szCs w:val="24"/>
        </w:rPr>
      </w:pPr>
      <w:r>
        <w:rPr>
          <w:color w:val="000000"/>
          <w:sz w:val="24"/>
          <w:szCs w:val="24"/>
        </w:rPr>
        <w:t xml:space="preserve">Поставщик не вправе передавать свои права и обязанности по настоящему Договору третьим лицам без письменного согласия Покупателя.</w:t>
      </w:r>
      <w:r>
        <w:rPr>
          <w:color w:val="000000"/>
          <w:sz w:val="24"/>
          <w:szCs w:val="24"/>
        </w:rPr>
      </w:r>
    </w:p>
    <w:p>
      <w:pPr>
        <w:pStyle w:val="881"/>
        <w:contextualSpacing/>
        <w:jc w:val="both"/>
        <w:spacing w:before="0" w:after="0" w:line="240" w:lineRule="auto"/>
        <w:shd w:val="clear" w:color="auto" w:fill="ffffff"/>
        <w:tabs>
          <w:tab w:val="left" w:pos="720" w:leader="none"/>
        </w:tabs>
        <w:rPr>
          <w:sz w:val="24"/>
          <w:szCs w:val="24"/>
        </w:rPr>
      </w:pPr>
      <w:r>
        <w:rPr>
          <w:sz w:val="24"/>
          <w:szCs w:val="24"/>
        </w:rPr>
        <w:t xml:space="preserve">12.5. В течение 5 (пяти) календарных дней с даты подписания настоящего Договора Поставщик обязуется раскрыть Покупателю сведения </w:t>
      </w:r>
      <w:r>
        <w:rPr>
          <w:sz w:val="24"/>
          <w:szCs w:val="24"/>
        </w:rPr>
        <w:t xml:space="preserve">о собственниках (номинальных владельцах) акций / долей участия Поставщика, по форме, предусмотренной Приложением № 2 к Договору, с указанием бенефициаров (в том числе конечного выгодоприобретателя / бенефициара) с предоставлением подтверждающих документов.</w:t>
      </w:r>
      <w:r>
        <w:rPr>
          <w:sz w:val="24"/>
          <w:szCs w:val="24"/>
        </w:rPr>
      </w:r>
    </w:p>
    <w:p>
      <w:pPr>
        <w:pStyle w:val="881"/>
        <w:contextualSpacing/>
        <w:jc w:val="both"/>
        <w:spacing w:before="0" w:after="0" w:line="240" w:lineRule="auto"/>
        <w:shd w:val="clear" w:color="auto" w:fill="ffffff"/>
        <w:tabs>
          <w:tab w:val="left" w:pos="720" w:leader="none"/>
        </w:tabs>
        <w:rPr>
          <w:sz w:val="24"/>
          <w:szCs w:val="24"/>
        </w:rPr>
      </w:pPr>
      <w:r>
        <w:rPr>
          <w:sz w:val="24"/>
          <w:szCs w:val="24"/>
        </w:rPr>
        <w:tab/>
        <w:t xml:space="preserve">В случае любых изменений сведений о собственниках (номинальных владельцах) </w:t>
      </w:r>
      <w:r>
        <w:rPr>
          <w:sz w:val="24"/>
          <w:szCs w:val="24"/>
        </w:rPr>
        <w:t xml:space="preserve">акций / долей участия Поставщика, включая бенефициаров (в том числе конечного выгодоприобретателя / 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r>
        <w:rPr>
          <w:sz w:val="24"/>
          <w:szCs w:val="24"/>
        </w:rPr>
      </w:r>
    </w:p>
    <w:p>
      <w:pPr>
        <w:pStyle w:val="881"/>
        <w:contextualSpacing/>
        <w:jc w:val="both"/>
        <w:spacing w:before="0" w:after="0" w:line="240" w:lineRule="auto"/>
        <w:shd w:val="clear" w:color="auto" w:fill="ffffff"/>
        <w:tabs>
          <w:tab w:val="left" w:pos="720" w:leader="none"/>
        </w:tabs>
        <w:rPr>
          <w:sz w:val="24"/>
          <w:szCs w:val="24"/>
        </w:rPr>
      </w:pPr>
      <w:r>
        <w:rPr>
          <w:sz w:val="24"/>
          <w:szCs w:val="24"/>
        </w:rPr>
        <w:tab/>
        <w:t xml:space="preserve">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r>
        <w:rPr>
          <w:sz w:val="24"/>
          <w:szCs w:val="24"/>
        </w:rPr>
      </w:r>
    </w:p>
    <w:p>
      <w:pPr>
        <w:pStyle w:val="881"/>
        <w:contextualSpacing/>
        <w:jc w:val="both"/>
        <w:spacing w:before="0" w:after="0" w:line="240" w:lineRule="auto"/>
        <w:shd w:val="clear" w:color="auto" w:fill="ffffff"/>
        <w:tabs>
          <w:tab w:val="left" w:pos="720" w:leader="none"/>
        </w:tabs>
        <w:rPr>
          <w:sz w:val="24"/>
          <w:szCs w:val="24"/>
        </w:rPr>
      </w:pPr>
      <w:r>
        <w:rPr>
          <w:sz w:val="24"/>
          <w:szCs w:val="24"/>
        </w:rPr>
        <w:tab/>
        <w:t xml:space="preserve">Положения пункта  12.5. До</w:t>
      </w:r>
      <w:r>
        <w:rPr>
          <w:sz w:val="24"/>
          <w:szCs w:val="24"/>
        </w:rPr>
        <w:t xml:space="preserve">говора Стороны признают существенным условием. В случае невыполнения или ненадлежащего выполнения Поставщиком обязательств, предусмотренных настоящим пунктом Договора, Покупатель вправе в одностороннем внесудебном порядке отказаться от исполнения Договора.</w:t>
      </w:r>
      <w:r>
        <w:rPr>
          <w:sz w:val="24"/>
          <w:szCs w:val="24"/>
        </w:rPr>
      </w:r>
    </w:p>
    <w:p>
      <w:pPr>
        <w:pStyle w:val="881"/>
        <w:contextualSpacing/>
        <w:jc w:val="both"/>
        <w:spacing w:before="0" w:after="0" w:line="240" w:lineRule="auto"/>
        <w:shd w:val="clear" w:color="auto" w:fill="ffffff"/>
        <w:tabs>
          <w:tab w:val="left" w:pos="720" w:leader="none"/>
        </w:tabs>
        <w:rPr>
          <w:sz w:val="24"/>
          <w:szCs w:val="24"/>
        </w:rPr>
      </w:pPr>
      <w:r>
        <w:rPr>
          <w:sz w:val="24"/>
          <w:szCs w:val="24"/>
        </w:rPr>
        <w:t xml:space="preserve">12.6. Настоящий Договор выражает все договорные условия и понимание между Сторонам</w:t>
      </w:r>
      <w:r>
        <w:rPr>
          <w:sz w:val="24"/>
          <w:szCs w:val="24"/>
        </w:rPr>
        <w:t xml:space="preserve">и в отношении всех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настоящего Договора, теряют силу и заменяются вышеизложенным текстом. </w:t>
      </w:r>
      <w:r>
        <w:rPr>
          <w:sz w:val="24"/>
          <w:szCs w:val="24"/>
        </w:rPr>
      </w:r>
    </w:p>
    <w:p>
      <w:pPr>
        <w:pStyle w:val="881"/>
        <w:contextualSpacing/>
        <w:jc w:val="both"/>
        <w:spacing w:before="0" w:after="0" w:line="240" w:lineRule="auto"/>
        <w:shd w:val="clear" w:color="auto" w:fill="ffffff"/>
        <w:tabs>
          <w:tab w:val="left" w:pos="720" w:leader="none"/>
        </w:tabs>
        <w:rPr>
          <w:sz w:val="24"/>
          <w:szCs w:val="24"/>
        </w:rPr>
      </w:pPr>
      <w:r>
        <w:rPr>
          <w:sz w:val="24"/>
          <w:szCs w:val="24"/>
        </w:rPr>
        <w:t xml:space="preserve">Все изменения и дополнения к настоящему Договору должны быть совершены в письменной форме и подписаны надлежаще уполномоченными представителями Сторон.</w:t>
      </w:r>
      <w:r>
        <w:rPr>
          <w:sz w:val="24"/>
          <w:szCs w:val="24"/>
        </w:rPr>
      </w:r>
    </w:p>
    <w:p>
      <w:pPr>
        <w:pStyle w:val="881"/>
        <w:contextualSpacing/>
        <w:jc w:val="both"/>
        <w:spacing w:before="0" w:after="0" w:line="240" w:lineRule="auto"/>
        <w:shd w:val="clear" w:color="auto" w:fill="ffffff"/>
        <w:tabs>
          <w:tab w:val="left" w:pos="720" w:leader="none"/>
        </w:tabs>
        <w:rPr>
          <w:color w:val="000000"/>
          <w:sz w:val="24"/>
          <w:szCs w:val="24"/>
        </w:rPr>
      </w:pPr>
      <w:r>
        <w:rPr>
          <w:color w:val="000000"/>
          <w:sz w:val="24"/>
          <w:szCs w:val="24"/>
        </w:rPr>
        <w:t xml:space="preserve">12.7. Настоящий Договор вступает в силу с даты подписания его Сторонами и действует до 31.12.2026, а в части расчетов и гарантийных обязательств – до полного исполнения обязательств Сторонами.</w:t>
      </w:r>
      <w:r>
        <w:rPr>
          <w:color w:val="000000"/>
          <w:sz w:val="24"/>
          <w:szCs w:val="24"/>
        </w:rPr>
      </w:r>
    </w:p>
    <w:p>
      <w:pPr>
        <w:pStyle w:val="881"/>
        <w:contextualSpacing/>
        <w:jc w:val="both"/>
        <w:spacing w:before="0" w:after="0" w:line="240" w:lineRule="auto"/>
        <w:shd w:val="clear" w:color="auto" w:fill="ffffff"/>
        <w:tabs>
          <w:tab w:val="left" w:pos="720" w:leader="none"/>
        </w:tabs>
        <w:rPr>
          <w:color w:val="000000"/>
          <w:sz w:val="24"/>
          <w:szCs w:val="24"/>
        </w:rPr>
      </w:pPr>
      <w:r>
        <w:rPr>
          <w:color w:val="000000"/>
          <w:sz w:val="24"/>
          <w:szCs w:val="24"/>
        </w:rPr>
        <w:t xml:space="preserve">12.8. В части, не урегулированной настоящим Договором, отношения Сторон регламентируются действующим законодательством Российской Федерации.</w:t>
      </w:r>
      <w:r>
        <w:rPr>
          <w:color w:val="000000"/>
          <w:sz w:val="24"/>
          <w:szCs w:val="24"/>
        </w:rPr>
      </w:r>
    </w:p>
    <w:p>
      <w:pPr>
        <w:pStyle w:val="881"/>
        <w:contextualSpacing/>
        <w:jc w:val="both"/>
        <w:spacing w:before="0" w:after="0" w:line="240" w:lineRule="auto"/>
        <w:shd w:val="clear" w:color="auto" w:fill="ffffff"/>
        <w:tabs>
          <w:tab w:val="left" w:pos="720" w:leader="none"/>
        </w:tabs>
        <w:rPr>
          <w:sz w:val="24"/>
          <w:szCs w:val="24"/>
        </w:rPr>
      </w:pPr>
      <w:r>
        <w:rPr>
          <w:sz w:val="24"/>
          <w:szCs w:val="24"/>
        </w:rPr>
        <w:t xml:space="preserve">12.9. Настоящий договор, а также все приложения, изменения и дополнения к нему подписываются Сторонами с использованием усиленных квалифицированных электронных подписей. </w:t>
      </w:r>
      <w:r>
        <w:rPr>
          <w:sz w:val="24"/>
          <w:szCs w:val="24"/>
        </w:rPr>
      </w:r>
    </w:p>
    <w:p>
      <w:pPr>
        <w:pStyle w:val="881"/>
        <w:contextualSpacing/>
        <w:jc w:val="both"/>
        <w:spacing w:before="0" w:after="0" w:line="240" w:lineRule="auto"/>
        <w:shd w:val="clear" w:color="auto" w:fill="ffffff"/>
        <w:tabs>
          <w:tab w:val="left" w:pos="720" w:leader="none"/>
        </w:tabs>
        <w:rPr>
          <w:sz w:val="24"/>
          <w:szCs w:val="24"/>
        </w:rPr>
      </w:pPr>
      <w:r>
        <w:rPr>
          <w:sz w:val="24"/>
          <w:szCs w:val="24"/>
        </w:rPr>
        <w:t xml:space="preserve">Датой подписания электронного документа Стороны признают дату подписания электронного документа второй Стороной, зафиксированной оператором электронного документооборота.</w:t>
      </w:r>
      <w:r>
        <w:rPr>
          <w:sz w:val="24"/>
          <w:szCs w:val="24"/>
        </w:rPr>
      </w:r>
    </w:p>
    <w:p>
      <w:pPr>
        <w:pStyle w:val="881"/>
        <w:contextualSpacing/>
        <w:jc w:val="both"/>
        <w:spacing w:before="0" w:after="0" w:line="240" w:lineRule="auto"/>
        <w:shd w:val="clear" w:color="auto" w:fill="ffffff"/>
        <w:tabs>
          <w:tab w:val="left" w:pos="720" w:leader="none"/>
        </w:tabs>
        <w:rPr>
          <w:sz w:val="24"/>
          <w:szCs w:val="24"/>
        </w:rPr>
      </w:pPr>
      <w:r>
        <w:rPr>
          <w:sz w:val="24"/>
          <w:szCs w:val="24"/>
        </w:rPr>
        <w:t xml:space="preserve">Стороны под номером договора понимают регистрационный номер Договора, указанный на первой странице Договора. Регистрационный номер договора также указывается во всех документах, предусмотренных в рамках исполнения Договора.</w:t>
      </w:r>
      <w:r>
        <w:rPr>
          <w:sz w:val="24"/>
          <w:szCs w:val="24"/>
        </w:rPr>
      </w:r>
    </w:p>
    <w:p>
      <w:pPr>
        <w:pStyle w:val="881"/>
        <w:contextualSpacing/>
        <w:jc w:val="both"/>
        <w:spacing w:before="0" w:after="0" w:line="240" w:lineRule="auto"/>
        <w:shd w:val="clear" w:color="auto" w:fill="ffffff"/>
        <w:tabs>
          <w:tab w:val="left" w:pos="720" w:leader="none"/>
        </w:tabs>
        <w:rPr>
          <w:sz w:val="24"/>
          <w:szCs w:val="24"/>
        </w:rPr>
      </w:pPr>
      <w:r>
        <w:rPr>
          <w:sz w:val="24"/>
          <w:szCs w:val="24"/>
        </w:rPr>
        <w:t xml:space="preserve">Стороны самостоятельно обеспечивают и несут ответственность за надлежащее использование уполномоченными лицами электронных подписей в соответствии с законодательством, регулирующим использование электронной подписи.</w:t>
      </w:r>
      <w:r>
        <w:rPr>
          <w:sz w:val="24"/>
          <w:szCs w:val="24"/>
        </w:rPr>
      </w:r>
    </w:p>
    <w:p>
      <w:pPr>
        <w:pStyle w:val="881"/>
        <w:contextualSpacing/>
        <w:jc w:val="both"/>
        <w:spacing w:before="0" w:after="0" w:line="240" w:lineRule="auto"/>
        <w:shd w:val="clear" w:color="auto" w:fill="ffffff"/>
        <w:tabs>
          <w:tab w:val="left" w:pos="720" w:leader="none"/>
        </w:tabs>
        <w:rPr>
          <w:color w:val="000000"/>
          <w:sz w:val="24"/>
          <w:szCs w:val="24"/>
        </w:rPr>
      </w:pPr>
      <w:r>
        <w:rPr>
          <w:sz w:val="24"/>
          <w:szCs w:val="24"/>
        </w:rPr>
        <w:t xml:space="preserve">12.10. Порядок и условия электронного документооборота (подписания документов электронной подписью) по настоящему Договору регулируется заключенным между Сторонами соглашением об</w:t>
      </w:r>
      <w:r>
        <w:rPr>
          <w:color w:val="000000"/>
          <w:sz w:val="24"/>
          <w:szCs w:val="24"/>
        </w:rPr>
        <w:t xml:space="preserve"> электронном документообороте), с соблюдением требований Федерального закона от 06.04.2011 № 63-ФЗ «Об электронной подписи», иных нормативных правовых актов, а также с учетом положений регламентирующих документов оператора электронного документооборота.</w:t>
      </w:r>
      <w:r>
        <w:rPr>
          <w:color w:val="000000"/>
          <w:sz w:val="24"/>
          <w:szCs w:val="24"/>
        </w:rPr>
      </w:r>
    </w:p>
    <w:p>
      <w:pPr>
        <w:pStyle w:val="881"/>
        <w:contextualSpacing/>
        <w:jc w:val="both"/>
        <w:spacing w:before="0" w:after="0" w:line="240" w:lineRule="auto"/>
        <w:shd w:val="clear" w:color="auto" w:fill="ffffff"/>
        <w:tabs>
          <w:tab w:val="left" w:pos="720" w:leader="none"/>
        </w:tabs>
        <w:rPr>
          <w:color w:val="000000"/>
          <w:sz w:val="24"/>
          <w:szCs w:val="24"/>
        </w:rPr>
      </w:pPr>
      <w:r>
        <w:rPr>
          <w:color w:val="000000"/>
          <w:sz w:val="24"/>
          <w:szCs w:val="24"/>
        </w:rPr>
        <w:t xml:space="preserve">Подписание первичных учетных документов по Договору может осуществляться с использованием усиленных квалифицированных электронных подписей в случаях и порядке, предусмотренных заключенным между Сторонами соглашением об электронном документообороте</w:t>
      </w:r>
      <w:r>
        <w:rPr>
          <w:color w:val="000000"/>
          <w:sz w:val="24"/>
          <w:szCs w:val="24"/>
        </w:rPr>
      </w:r>
    </w:p>
    <w:p>
      <w:pPr>
        <w:pStyle w:val="881"/>
        <w:contextualSpacing/>
        <w:jc w:val="both"/>
        <w:spacing w:before="0" w:after="0" w:line="240" w:lineRule="auto"/>
        <w:rPr>
          <w:color w:val="000000"/>
          <w:sz w:val="24"/>
          <w:szCs w:val="24"/>
        </w:rPr>
      </w:pPr>
      <w:r>
        <w:rPr>
          <w:color w:val="000000"/>
          <w:sz w:val="24"/>
          <w:szCs w:val="24"/>
        </w:rPr>
        <w:t xml:space="preserve">12.11. Оригинал настоящего Договора в виде одного или нескольких электронных документов хранится на электронной торговой площадке «ТЭК ТОРГ» https://irao.tektorg.ru,  с возможностью доступа к электронному документу обеих Сторон.</w:t>
      </w:r>
      <w:r>
        <w:rPr>
          <w:color w:val="000000"/>
          <w:sz w:val="24"/>
          <w:szCs w:val="24"/>
        </w:rPr>
      </w:r>
    </w:p>
    <w:p>
      <w:pPr>
        <w:pStyle w:val="881"/>
        <w:contextualSpacing/>
        <w:jc w:val="both"/>
        <w:spacing w:before="0" w:after="0" w:line="240" w:lineRule="auto"/>
        <w:rPr>
          <w:color w:val="000000"/>
          <w:sz w:val="24"/>
          <w:szCs w:val="24"/>
        </w:rPr>
      </w:pPr>
      <w:r>
        <w:rPr>
          <w:color w:val="000000"/>
          <w:sz w:val="24"/>
          <w:szCs w:val="24"/>
        </w:rPr>
      </w:r>
      <w:r>
        <w:rPr>
          <w:color w:val="000000"/>
          <w:sz w:val="24"/>
          <w:szCs w:val="24"/>
        </w:rPr>
      </w:r>
    </w:p>
    <w:p>
      <w:pPr>
        <w:pStyle w:val="1197"/>
        <w:numPr>
          <w:ilvl w:val="0"/>
          <w:numId w:val="13"/>
        </w:numPr>
        <w:contextualSpacing/>
        <w:jc w:val="center"/>
        <w:spacing w:before="0" w:after="0" w:line="240" w:lineRule="auto"/>
        <w:tabs>
          <w:tab w:val="clear" w:pos="720" w:leader="none"/>
          <w:tab w:val="left" w:pos="993" w:leader="none"/>
        </w:tabs>
        <w:rPr>
          <w:rFonts w:ascii="Times New Roman" w:hAnsi="Times New Roman" w:eastAsia="Times New Roman" w:cs="Times New Roman"/>
          <w:b/>
          <w:color w:val="000000"/>
          <w:sz w:val="24"/>
          <w:szCs w:val="24"/>
          <w:lang w:val="ru-RU"/>
        </w:rPr>
      </w:pPr>
      <w:r>
        <w:rPr>
          <w:rFonts w:ascii="Times New Roman" w:hAnsi="Times New Roman" w:eastAsia="Times New Roman" w:cs="Times New Roman"/>
          <w:b/>
          <w:color w:val="000000"/>
          <w:sz w:val="24"/>
          <w:szCs w:val="24"/>
          <w:lang w:val="ru-RU"/>
        </w:rPr>
        <w:t xml:space="preserve">Заверения об обстоятельствах.</w:t>
      </w:r>
      <w:r>
        <w:rPr>
          <w:rFonts w:ascii="Times New Roman" w:hAnsi="Times New Roman" w:eastAsia="Times New Roman" w:cs="Times New Roman"/>
          <w:b/>
          <w:color w:val="000000"/>
          <w:sz w:val="24"/>
          <w:szCs w:val="24"/>
          <w:lang w:val="ru-RU"/>
        </w:rPr>
      </w:r>
    </w:p>
    <w:p>
      <w:pPr>
        <w:pStyle w:val="881"/>
        <w:contextualSpacing/>
        <w:ind w:firstLine="709"/>
        <w:jc w:val="both"/>
        <w:spacing w:before="0" w:after="0" w:line="240" w:lineRule="auto"/>
        <w:tabs>
          <w:tab w:val="clear" w:pos="720" w:leader="none"/>
          <w:tab w:val="left" w:pos="993" w:leader="none"/>
        </w:tabs>
        <w:rPr>
          <w:color w:val="000000"/>
          <w:sz w:val="24"/>
          <w:szCs w:val="24"/>
        </w:rPr>
      </w:pPr>
      <w:r>
        <w:rPr>
          <w:color w:val="000000"/>
          <w:sz w:val="24"/>
          <w:szCs w:val="24"/>
        </w:rPr>
        <w:t xml:space="preserve">13.1.  В соответствии со статьей 431.2 Гражданского кодекса Российской Федерации Поставщик заверяет Покупателя, что на момент заключения Договора:</w:t>
      </w:r>
      <w:r>
        <w:rPr>
          <w:color w:val="000000"/>
          <w:sz w:val="24"/>
          <w:szCs w:val="24"/>
        </w:rPr>
      </w:r>
    </w:p>
    <w:p>
      <w:pPr>
        <w:pStyle w:val="881"/>
        <w:contextualSpacing/>
        <w:ind w:firstLine="709"/>
        <w:jc w:val="both"/>
        <w:spacing w:before="0" w:after="0" w:line="240" w:lineRule="auto"/>
        <w:tabs>
          <w:tab w:val="clear" w:pos="720" w:leader="none"/>
          <w:tab w:val="left" w:pos="993" w:leader="none"/>
        </w:tabs>
        <w:rPr>
          <w:color w:val="000000"/>
          <w:sz w:val="24"/>
          <w:szCs w:val="24"/>
        </w:rPr>
      </w:pPr>
      <w:r>
        <w:rPr>
          <w:color w:val="000000"/>
          <w:sz w:val="24"/>
          <w:szCs w:val="24"/>
        </w:rPr>
        <w:t xml:space="preserve">a)</w:t>
        <w:tab/>
        <w:t xml:space="preserve">работники и иные физические лица, привлекаемые Поставщиком 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  </w:t>
      </w:r>
      <w:r>
        <w:rPr>
          <w:color w:val="000000"/>
          <w:sz w:val="24"/>
          <w:szCs w:val="24"/>
        </w:rPr>
      </w:r>
    </w:p>
    <w:p>
      <w:pPr>
        <w:pStyle w:val="881"/>
        <w:contextualSpacing/>
        <w:ind w:firstLine="709"/>
        <w:jc w:val="both"/>
        <w:spacing w:before="0" w:after="0" w:line="240" w:lineRule="auto"/>
        <w:tabs>
          <w:tab w:val="clear" w:pos="720" w:leader="none"/>
          <w:tab w:val="left" w:pos="993" w:leader="none"/>
        </w:tabs>
        <w:rPr>
          <w:color w:val="000000"/>
          <w:sz w:val="24"/>
          <w:szCs w:val="24"/>
        </w:rPr>
      </w:pPr>
      <w:r>
        <w:rPr>
          <w:color w:val="000000"/>
          <w:sz w:val="24"/>
          <w:szCs w:val="24"/>
        </w:rPr>
        <w:t xml:space="preserve">b)</w:t>
        <w:tab/>
        <w:t xml:space="preserve">Поставщик, а также привлекаем</w:t>
      </w:r>
      <w:r>
        <w:rPr>
          <w:color w:val="000000"/>
          <w:sz w:val="24"/>
          <w:szCs w:val="24"/>
        </w:rPr>
        <w:t xml:space="preserve">ые им в целях исполнения Договора лица (субподрядчики, субисполнители,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r>
        <w:rPr>
          <w:color w:val="000000"/>
          <w:sz w:val="24"/>
          <w:szCs w:val="24"/>
        </w:rPr>
      </w:r>
    </w:p>
    <w:p>
      <w:pPr>
        <w:pStyle w:val="881"/>
        <w:contextualSpacing/>
        <w:ind w:firstLine="709"/>
        <w:jc w:val="both"/>
        <w:spacing w:before="0" w:after="0" w:line="240" w:lineRule="auto"/>
        <w:tabs>
          <w:tab w:val="clear" w:pos="720" w:leader="none"/>
          <w:tab w:val="left" w:pos="993" w:leader="none"/>
        </w:tabs>
        <w:rPr>
          <w:color w:val="000000"/>
          <w:sz w:val="24"/>
          <w:szCs w:val="24"/>
        </w:rPr>
      </w:pPr>
      <w:r>
        <w:rPr>
          <w:color w:val="000000"/>
          <w:sz w:val="24"/>
          <w:szCs w:val="24"/>
        </w:rPr>
        <w:t xml:space="preserve">c)</w:t>
        <w:tab/>
        <w:t xml:space="preserve">Поставщик, а также привлекаемые им в целях исполнения Договора лица (субподрядчики, субисполнители, субпоставщики и т.п.) являются добросовестными нало</w:t>
      </w:r>
      <w:r>
        <w:rPr>
          <w:color w:val="000000"/>
          <w:sz w:val="24"/>
          <w:szCs w:val="24"/>
        </w:rPr>
        <w:t xml:space="preserve">гоплательщиками; в отношении каждого привлеченного лица (субподрядчика, субисполнителя, субпоставщика и т.п.) Поставщик располагает необходимыми документами, свидетельствующими о соблюдении привлеченными поставщиками требований налогового законодательства;</w:t>
      </w:r>
      <w:r>
        <w:rPr>
          <w:color w:val="000000"/>
          <w:sz w:val="24"/>
          <w:szCs w:val="24"/>
        </w:rPr>
      </w:r>
    </w:p>
    <w:p>
      <w:pPr>
        <w:pStyle w:val="881"/>
        <w:contextualSpacing/>
        <w:ind w:firstLine="709"/>
        <w:jc w:val="both"/>
        <w:spacing w:before="0" w:after="0" w:line="240" w:lineRule="auto"/>
        <w:tabs>
          <w:tab w:val="clear" w:pos="720" w:leader="none"/>
          <w:tab w:val="left" w:pos="993" w:leader="none"/>
        </w:tabs>
        <w:rPr>
          <w:color w:val="000000"/>
          <w:sz w:val="24"/>
          <w:szCs w:val="24"/>
        </w:rPr>
      </w:pPr>
      <w:r>
        <w:rPr>
          <w:color w:val="000000"/>
          <w:sz w:val="24"/>
          <w:szCs w:val="24"/>
        </w:rPr>
        <w:t xml:space="preserve">d)</w:t>
        <w:tab/>
        <w:t xml:space="preserve">обязательства по Договору будут исполняться непосредственно Поставщи</w:t>
      </w:r>
      <w:r>
        <w:rPr>
          <w:color w:val="000000"/>
          <w:sz w:val="24"/>
          <w:szCs w:val="24"/>
        </w:rPr>
        <w:t xml:space="preserve">ком и (или) лицом (лицами), на которого (которых) Поставщик возложил исполнение обязательств по соответствующему договору; Поставщик несет ответственность за действительность отношений с лицами, привлекаемыми им в целях исполнения обязательств по Договору.</w:t>
      </w:r>
      <w:r>
        <w:rPr>
          <w:color w:val="000000"/>
          <w:sz w:val="24"/>
          <w:szCs w:val="24"/>
        </w:rPr>
      </w:r>
    </w:p>
    <w:p>
      <w:pPr>
        <w:pStyle w:val="881"/>
        <w:contextualSpacing/>
        <w:ind w:firstLine="709"/>
        <w:jc w:val="both"/>
        <w:spacing w:before="0" w:after="0" w:line="240" w:lineRule="auto"/>
        <w:tabs>
          <w:tab w:val="clear" w:pos="720" w:leader="none"/>
          <w:tab w:val="left" w:pos="993" w:leader="none"/>
        </w:tabs>
        <w:rPr>
          <w:color w:val="000000"/>
          <w:sz w:val="24"/>
          <w:szCs w:val="24"/>
        </w:rPr>
      </w:pPr>
      <w:r>
        <w:rPr>
          <w:color w:val="000000"/>
          <w:sz w:val="24"/>
          <w:szCs w:val="24"/>
        </w:rPr>
        <w:t xml:space="preserve">Покупатель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Покупателя существенное значение.</w:t>
      </w:r>
      <w:r>
        <w:rPr>
          <w:color w:val="000000"/>
          <w:sz w:val="24"/>
          <w:szCs w:val="24"/>
        </w:rPr>
      </w:r>
    </w:p>
    <w:p>
      <w:pPr>
        <w:pStyle w:val="881"/>
        <w:contextualSpacing/>
        <w:ind w:firstLine="709"/>
        <w:jc w:val="both"/>
        <w:spacing w:before="0" w:after="0" w:line="240" w:lineRule="auto"/>
        <w:tabs>
          <w:tab w:val="clear" w:pos="720" w:leader="none"/>
          <w:tab w:val="left" w:pos="993" w:leader="none"/>
        </w:tabs>
        <w:rPr>
          <w:color w:val="000000"/>
          <w:sz w:val="24"/>
          <w:szCs w:val="24"/>
        </w:rPr>
      </w:pPr>
      <w:r>
        <w:rPr>
          <w:color w:val="000000"/>
          <w:sz w:val="24"/>
          <w:szCs w:val="24"/>
        </w:rPr>
        <w:t xml:space="preserve">13.2. В соответствии со статьей 307 Гражданского кодекса Российской Федерации Поставщик обязуется обеспечить соответствие своей деятельности и деятельности привлекаемых им лиц (субподрядчиков, субисполнителей,</w:t>
      </w:r>
      <w:r>
        <w:rPr>
          <w:color w:val="000000"/>
          <w:sz w:val="24"/>
          <w:szCs w:val="24"/>
        </w:rPr>
        <w:t xml:space="preserve"> субпоставщиков и т.п.) условиям, указанным в п. 13.1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П</w:t>
      </w:r>
      <w:r>
        <w:rPr>
          <w:color w:val="000000"/>
          <w:sz w:val="24"/>
          <w:szCs w:val="24"/>
        </w:rPr>
        <w:t xml:space="preserve">оставщик дает заверения. в п. 13.1 Договора на момент его заключения, одновременно являются условиями, исполнение которых Поставщик обязуется обеспечить в будущем и отвечать за их неисполнение по правилам главы 25 Гражданского кодекса Российской Федерации.</w:t>
      </w:r>
      <w:r>
        <w:rPr>
          <w:color w:val="000000"/>
          <w:sz w:val="24"/>
          <w:szCs w:val="24"/>
        </w:rPr>
      </w:r>
    </w:p>
    <w:p>
      <w:pPr>
        <w:pStyle w:val="881"/>
        <w:contextualSpacing/>
        <w:ind w:firstLine="709"/>
        <w:jc w:val="both"/>
        <w:spacing w:before="0" w:after="0" w:line="240" w:lineRule="auto"/>
        <w:tabs>
          <w:tab w:val="clear" w:pos="720" w:leader="none"/>
          <w:tab w:val="left" w:pos="993" w:leader="none"/>
        </w:tabs>
        <w:rPr>
          <w:color w:val="000000"/>
          <w:sz w:val="24"/>
          <w:szCs w:val="24"/>
        </w:rPr>
      </w:pPr>
      <w:r>
        <w:rPr>
          <w:color w:val="000000"/>
          <w:sz w:val="24"/>
          <w:szCs w:val="24"/>
        </w:rPr>
        <w:t xml:space="preserve">13.3. Возмещение имущественных потерь:</w:t>
      </w:r>
      <w:r>
        <w:rPr>
          <w:color w:val="000000"/>
          <w:sz w:val="24"/>
          <w:szCs w:val="24"/>
        </w:rPr>
      </w:r>
    </w:p>
    <w:p>
      <w:pPr>
        <w:pStyle w:val="881"/>
        <w:contextualSpacing/>
        <w:ind w:firstLine="709"/>
        <w:jc w:val="both"/>
        <w:spacing w:before="0" w:after="0" w:line="240" w:lineRule="auto"/>
        <w:tabs>
          <w:tab w:val="clear" w:pos="720" w:leader="none"/>
          <w:tab w:val="left" w:pos="993" w:leader="none"/>
        </w:tabs>
        <w:rPr>
          <w:color w:val="000000"/>
          <w:sz w:val="24"/>
          <w:szCs w:val="24"/>
        </w:rPr>
      </w:pPr>
      <w:r>
        <w:rPr>
          <w:color w:val="000000"/>
          <w:sz w:val="24"/>
          <w:szCs w:val="24"/>
        </w:rPr>
        <w:t xml:space="preserve">13.3.1 В соответствии со статьей 406.1 Гражданского кодекса Российской Федерации Поставщик обязуется возместить Покупателю полностью все его имущественные потери, возникшие в связи с искажением Поставщиком сведений о фактах хозяйственной жизни и об объе</w:t>
      </w:r>
      <w:r>
        <w:rPr>
          <w:color w:val="000000"/>
          <w:sz w:val="24"/>
          <w:szCs w:val="24"/>
        </w:rPr>
        <w:t xml:space="preserve">ктах налогообложения, неисполнением или ненадлежащим исполнением Поставщиком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w:t>
      </w:r>
      <w:r>
        <w:rPr>
          <w:color w:val="000000"/>
          <w:sz w:val="24"/>
          <w:szCs w:val="24"/>
        </w:rPr>
        <w:t xml:space="preserve"> образом исполняющих свои налоговые обязанности или имеющих иные признаки недобросовестности, либо в связи с привлечением контрагентами Поставщика в качестве своих контрагентов организаций, не исполняющих либо ненадлежащим образом исполняющих свои налоговы</w:t>
      </w:r>
      <w:r>
        <w:rPr>
          <w:color w:val="000000"/>
          <w:sz w:val="24"/>
          <w:szCs w:val="24"/>
        </w:rPr>
        <w:t xml:space="preserve">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Поставщик о данных фактах или нет), в случае наступления совокупности следующих обстоятельств:</w:t>
      </w:r>
      <w:r>
        <w:rPr>
          <w:color w:val="000000"/>
          <w:sz w:val="24"/>
          <w:szCs w:val="24"/>
        </w:rPr>
      </w:r>
    </w:p>
    <w:p>
      <w:pPr>
        <w:pStyle w:val="881"/>
        <w:contextualSpacing/>
        <w:ind w:firstLine="709"/>
        <w:jc w:val="both"/>
        <w:spacing w:before="0" w:after="0" w:line="240" w:lineRule="auto"/>
        <w:tabs>
          <w:tab w:val="clear" w:pos="720" w:leader="none"/>
          <w:tab w:val="left" w:pos="993" w:leader="none"/>
        </w:tabs>
        <w:rPr>
          <w:color w:val="000000"/>
          <w:sz w:val="24"/>
          <w:szCs w:val="24"/>
        </w:rPr>
      </w:pPr>
      <w:r>
        <w:rPr>
          <w:color w:val="000000"/>
          <w:sz w:val="24"/>
          <w:szCs w:val="24"/>
        </w:rPr>
        <w:t xml:space="preserve">а) в порядке применения статьи 101, 105.17  Налогового кодекса Российской Федерации налоговым органом в отношении Покупателя вынесено решение</w:t>
      </w:r>
      <w:r>
        <w:rPr>
          <w:color w:val="000000"/>
          <w:sz w:val="24"/>
          <w:szCs w:val="24"/>
        </w:rPr>
        <w:t xml:space="preserve">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r>
        <w:rPr>
          <w:color w:val="000000"/>
          <w:sz w:val="24"/>
          <w:szCs w:val="24"/>
        </w:rPr>
      </w:r>
    </w:p>
    <w:p>
      <w:pPr>
        <w:pStyle w:val="881"/>
        <w:contextualSpacing/>
        <w:ind w:firstLine="709"/>
        <w:jc w:val="both"/>
        <w:spacing w:before="0" w:after="0" w:line="240" w:lineRule="auto"/>
        <w:tabs>
          <w:tab w:val="clear" w:pos="720" w:leader="none"/>
          <w:tab w:val="left" w:pos="993" w:leader="none"/>
        </w:tabs>
        <w:rPr>
          <w:color w:val="000000"/>
          <w:sz w:val="24"/>
          <w:szCs w:val="24"/>
        </w:rPr>
      </w:pPr>
      <w:r>
        <w:rPr>
          <w:color w:val="000000"/>
          <w:sz w:val="24"/>
          <w:szCs w:val="24"/>
        </w:rPr>
        <w:t xml:space="preserve">либо в порядке статьи 105.30 Налогового кодекса Российской Федерации от налогового органа получено мотивированное мнение с указанием сумм недоимки по налогам (налог на прибыль, НДС), соответствующих сумм пеней (далее – «Мотивированное  мнение»);</w:t>
      </w:r>
      <w:r>
        <w:rPr>
          <w:color w:val="000000"/>
          <w:sz w:val="24"/>
          <w:szCs w:val="24"/>
        </w:rPr>
      </w:r>
    </w:p>
    <w:p>
      <w:pPr>
        <w:pStyle w:val="881"/>
        <w:contextualSpacing/>
        <w:ind w:firstLine="709"/>
        <w:jc w:val="both"/>
        <w:spacing w:before="0" w:after="0" w:line="240" w:lineRule="auto"/>
        <w:tabs>
          <w:tab w:val="clear" w:pos="720" w:leader="none"/>
          <w:tab w:val="left" w:pos="993" w:leader="none"/>
        </w:tabs>
        <w:rPr>
          <w:color w:val="000000"/>
          <w:sz w:val="24"/>
          <w:szCs w:val="24"/>
        </w:rPr>
      </w:pPr>
      <w:r>
        <w:rPr>
          <w:color w:val="000000"/>
          <w:sz w:val="24"/>
          <w:szCs w:val="24"/>
        </w:rPr>
        <w:t xml:space="preserve">б) суммы недоимки по налогам (налог на прибыль, НДС), соответствующие суммы штрафов (если применимо), пеней списаны с банковского счета Пок</w:t>
      </w:r>
      <w:r>
        <w:rPr>
          <w:color w:val="000000"/>
          <w:sz w:val="24"/>
          <w:szCs w:val="24"/>
        </w:rPr>
        <w:t xml:space="preserve">упателя в безакцептном порядке или перечислены Покупателем добровольно (вследствие добровольного отказа Покупателя от применения вычета по операциям с Поставщиком) в соответствии с Решением налогового органа или по Мотивированному мнению налогового органа.</w:t>
      </w:r>
      <w:r>
        <w:rPr>
          <w:color w:val="000000"/>
          <w:sz w:val="24"/>
          <w:szCs w:val="24"/>
        </w:rPr>
      </w:r>
    </w:p>
    <w:p>
      <w:pPr>
        <w:pStyle w:val="881"/>
        <w:contextualSpacing/>
        <w:ind w:firstLine="709"/>
        <w:jc w:val="both"/>
        <w:spacing w:before="0" w:after="0" w:line="240" w:lineRule="auto"/>
        <w:tabs>
          <w:tab w:val="clear" w:pos="720" w:leader="none"/>
          <w:tab w:val="left" w:pos="993" w:leader="none"/>
        </w:tabs>
        <w:rPr>
          <w:color w:val="000000"/>
          <w:sz w:val="24"/>
          <w:szCs w:val="24"/>
        </w:rPr>
      </w:pPr>
      <w:r>
        <w:rPr>
          <w:color w:val="000000"/>
          <w:sz w:val="24"/>
          <w:szCs w:val="24"/>
        </w:rPr>
        <w:t xml:space="preserve"> </w:t>
      </w:r>
      <w:r>
        <w:rPr>
          <w:color w:val="000000"/>
          <w:sz w:val="24"/>
          <w:szCs w:val="24"/>
        </w:rPr>
        <w:t xml:space="preserve">Размер имущественных потерь Покупателя определяется как совокупность следующих сумм:</w:t>
      </w:r>
      <w:r>
        <w:rPr>
          <w:color w:val="000000"/>
          <w:sz w:val="24"/>
          <w:szCs w:val="24"/>
        </w:rPr>
      </w:r>
    </w:p>
    <w:p>
      <w:pPr>
        <w:pStyle w:val="881"/>
        <w:contextualSpacing/>
        <w:ind w:firstLine="709"/>
        <w:jc w:val="both"/>
        <w:spacing w:before="0" w:after="0" w:line="240" w:lineRule="auto"/>
        <w:tabs>
          <w:tab w:val="clear" w:pos="720" w:leader="none"/>
          <w:tab w:val="left" w:pos="993" w:leader="none"/>
        </w:tabs>
        <w:rPr>
          <w:color w:val="000000"/>
          <w:sz w:val="24"/>
          <w:szCs w:val="24"/>
        </w:rPr>
      </w:pPr>
      <w:r>
        <w:rPr>
          <w:color w:val="000000"/>
          <w:sz w:val="24"/>
          <w:szCs w:val="24"/>
        </w:rPr>
        <w:t xml:space="preserve">- суммы налога на прибыль и/или НДС, доначисленного Покупателю в связи с эпизодами,</w:t>
      </w:r>
      <w:r>
        <w:rPr>
          <w:color w:val="000000"/>
          <w:sz w:val="24"/>
          <w:szCs w:val="24"/>
        </w:rPr>
        <w:t xml:space="preserve"> связанными с Поставщиком, или уплаченного Покупателем в бюджет вследствие добровольного отказа Покупателя от применения вычета по операциям с Поставщиком («Доначисленные налоги») в соответствии с Решением налогового органа или Мотивированным мнением; плюс</w:t>
      </w:r>
      <w:r>
        <w:rPr>
          <w:color w:val="000000"/>
          <w:sz w:val="24"/>
          <w:szCs w:val="24"/>
        </w:rPr>
      </w:r>
    </w:p>
    <w:p>
      <w:pPr>
        <w:pStyle w:val="881"/>
        <w:contextualSpacing/>
        <w:ind w:firstLine="709"/>
        <w:jc w:val="both"/>
        <w:spacing w:before="0" w:after="0" w:line="240" w:lineRule="auto"/>
        <w:tabs>
          <w:tab w:val="clear" w:pos="720" w:leader="none"/>
          <w:tab w:val="left" w:pos="993" w:leader="none"/>
        </w:tabs>
        <w:rPr>
          <w:color w:val="000000"/>
          <w:sz w:val="24"/>
          <w:szCs w:val="24"/>
        </w:rPr>
      </w:pPr>
      <w:r>
        <w:rPr>
          <w:color w:val="000000"/>
          <w:sz w:val="24"/>
          <w:szCs w:val="24"/>
        </w:rPr>
        <w:t xml:space="preserve">- суммы начисленных Покупателю пеней на сумму Доначисленных налогов в соответствии с Решением налогового органа («Пени») или Мотивированным мнением; плюс</w:t>
      </w:r>
      <w:r>
        <w:rPr>
          <w:color w:val="000000"/>
          <w:sz w:val="24"/>
          <w:szCs w:val="24"/>
        </w:rPr>
      </w:r>
    </w:p>
    <w:p>
      <w:pPr>
        <w:pStyle w:val="881"/>
        <w:contextualSpacing/>
        <w:ind w:firstLine="709"/>
        <w:jc w:val="both"/>
        <w:spacing w:before="0" w:after="0" w:line="240" w:lineRule="auto"/>
        <w:tabs>
          <w:tab w:val="clear" w:pos="720" w:leader="none"/>
          <w:tab w:val="left" w:pos="993" w:leader="none"/>
        </w:tabs>
        <w:rPr>
          <w:color w:val="000000"/>
          <w:sz w:val="24"/>
          <w:szCs w:val="24"/>
        </w:rPr>
      </w:pPr>
      <w:r>
        <w:rPr>
          <w:color w:val="000000"/>
          <w:sz w:val="24"/>
          <w:szCs w:val="24"/>
        </w:rPr>
        <w:t xml:space="preserve">- штрафов, начисленных Покупателю за соответствующие налоговые нарушения в связи с неуплатой им Доначисленных налогов в соответствии с Решением налогового органа («Штрафы»).</w:t>
      </w:r>
      <w:r>
        <w:rPr>
          <w:color w:val="000000"/>
          <w:sz w:val="24"/>
          <w:szCs w:val="24"/>
        </w:rPr>
      </w:r>
    </w:p>
    <w:p>
      <w:pPr>
        <w:pStyle w:val="881"/>
        <w:contextualSpacing/>
        <w:ind w:firstLine="709"/>
        <w:jc w:val="both"/>
        <w:spacing w:before="0" w:after="0" w:line="240" w:lineRule="auto"/>
        <w:tabs>
          <w:tab w:val="clear" w:pos="720" w:leader="none"/>
          <w:tab w:val="left" w:pos="993" w:leader="none"/>
        </w:tabs>
        <w:rPr>
          <w:color w:val="000000"/>
          <w:sz w:val="24"/>
          <w:szCs w:val="24"/>
        </w:rPr>
      </w:pPr>
      <w:r>
        <w:rPr>
          <w:color w:val="000000"/>
          <w:sz w:val="24"/>
          <w:szCs w:val="24"/>
        </w:rPr>
        <w:t xml:space="preserve">Поставщик возмещает Покупателю указанные в настоящем пункте имущественные потери в течение 10 (десяти) дней с даты предъявления Покупателем соответствующего требования.</w:t>
      </w:r>
      <w:r>
        <w:rPr>
          <w:color w:val="000000"/>
          <w:sz w:val="24"/>
          <w:szCs w:val="24"/>
        </w:rPr>
      </w:r>
    </w:p>
    <w:p>
      <w:pPr>
        <w:pStyle w:val="881"/>
        <w:contextualSpacing/>
        <w:ind w:firstLine="709"/>
        <w:jc w:val="both"/>
        <w:spacing w:before="0" w:after="0" w:line="240" w:lineRule="auto"/>
        <w:tabs>
          <w:tab w:val="clear" w:pos="720" w:leader="none"/>
          <w:tab w:val="left" w:pos="993" w:leader="none"/>
        </w:tabs>
        <w:rPr>
          <w:color w:val="000000"/>
          <w:sz w:val="24"/>
          <w:szCs w:val="24"/>
        </w:rPr>
      </w:pPr>
      <w:r>
        <w:rPr>
          <w:color w:val="000000"/>
          <w:sz w:val="24"/>
          <w:szCs w:val="24"/>
        </w:rPr>
        <w:t xml:space="preserve">Покупатель вправе удержать сумму возмещения потерь из причитающихся платежей Поставщику по договору, а также из иных расчетов по любым сделкам с Поставщиком (в том числе произвести зачет встречных однородных требований).</w:t>
      </w:r>
      <w:r>
        <w:rPr>
          <w:color w:val="000000"/>
          <w:sz w:val="24"/>
          <w:szCs w:val="24"/>
        </w:rPr>
      </w:r>
    </w:p>
    <w:p>
      <w:pPr>
        <w:pStyle w:val="881"/>
        <w:contextualSpacing/>
        <w:ind w:firstLine="709"/>
        <w:jc w:val="both"/>
        <w:spacing w:before="0" w:after="0" w:line="240" w:lineRule="auto"/>
        <w:tabs>
          <w:tab w:val="clear" w:pos="720" w:leader="none"/>
          <w:tab w:val="left" w:pos="993" w:leader="none"/>
        </w:tabs>
        <w:rPr>
          <w:color w:val="000000"/>
          <w:sz w:val="24"/>
          <w:szCs w:val="24"/>
        </w:rPr>
      </w:pPr>
      <w:r>
        <w:rPr>
          <w:color w:val="000000"/>
          <w:sz w:val="24"/>
          <w:szCs w:val="24"/>
        </w:rPr>
        <w:t xml:space="preserve">13.3.2. Стороны согласовали следующую процедуру взаимодействия сторон по минимизации имущественных потерь:</w:t>
      </w:r>
      <w:r>
        <w:rPr>
          <w:color w:val="000000"/>
          <w:sz w:val="24"/>
          <w:szCs w:val="24"/>
        </w:rPr>
      </w:r>
    </w:p>
    <w:p>
      <w:pPr>
        <w:pStyle w:val="881"/>
        <w:contextualSpacing/>
        <w:ind w:firstLine="709"/>
        <w:jc w:val="both"/>
        <w:spacing w:before="0" w:after="0" w:line="240" w:lineRule="auto"/>
        <w:tabs>
          <w:tab w:val="clear" w:pos="720" w:leader="none"/>
          <w:tab w:val="left" w:pos="993" w:leader="none"/>
        </w:tabs>
        <w:rPr>
          <w:color w:val="000000"/>
          <w:sz w:val="24"/>
          <w:szCs w:val="24"/>
        </w:rPr>
      </w:pPr>
      <w:r>
        <w:rPr>
          <w:color w:val="000000"/>
          <w:sz w:val="24"/>
          <w:szCs w:val="24"/>
        </w:rPr>
        <w:t xml:space="preserve">13.3.2.1. При получении в порядке статьи 100, 105.17 Налогового кодекса Российской Федерации акта налоговой проверки (далее – «Акт налоговой проверки») или - в порядке, установленном с</w:t>
      </w:r>
      <w:r>
        <w:rPr>
          <w:color w:val="000000"/>
          <w:sz w:val="24"/>
          <w:szCs w:val="24"/>
        </w:rPr>
        <w:t xml:space="preserve">татьей 105.29 Налогового кодекса Российской Федерации, - уведомления о наличии оснований для составления мотивированного мнения (далее – «Уведомление»), в котором проверяющими отражены выявленные нарушения законодательства о налогах и сборах, вызванные дей</w:t>
      </w:r>
      <w:r>
        <w:rPr>
          <w:color w:val="000000"/>
          <w:sz w:val="24"/>
          <w:szCs w:val="24"/>
        </w:rPr>
        <w:t xml:space="preserve">ствиями или бездействием Поставщика при исчислении и уплате налогов, а также привлеченных Поставщиком в целях исполнения обязательств по Договору контрагентов (например, субподрядчиков, субисполнителей, субпоставщиков), Покупатель в течение 10 (десяти) кал</w:t>
      </w:r>
      <w:r>
        <w:rPr>
          <w:color w:val="000000"/>
          <w:sz w:val="24"/>
          <w:szCs w:val="24"/>
        </w:rPr>
        <w:t xml:space="preserve">ендарных дней с момента получения акта налоговой проверки и в течение 5 (пяти) календарных дней с момента получения Уведомления направляет в адрес Поставщика выписку из акта налогового органа или Уведомления по соответствующему эпизоду (далее – «Выписка»).</w:t>
      </w:r>
      <w:r>
        <w:rPr>
          <w:color w:val="000000"/>
          <w:sz w:val="24"/>
          <w:szCs w:val="24"/>
        </w:rPr>
      </w:r>
    </w:p>
    <w:p>
      <w:pPr>
        <w:pStyle w:val="881"/>
        <w:contextualSpacing/>
        <w:ind w:firstLine="709"/>
        <w:jc w:val="both"/>
        <w:spacing w:before="0" w:after="0" w:line="240" w:lineRule="auto"/>
        <w:tabs>
          <w:tab w:val="clear" w:pos="720" w:leader="none"/>
          <w:tab w:val="left" w:pos="993" w:leader="none"/>
        </w:tabs>
        <w:rPr>
          <w:color w:val="000000"/>
          <w:sz w:val="24"/>
          <w:szCs w:val="24"/>
        </w:rPr>
      </w:pPr>
      <w:r>
        <w:rPr>
          <w:color w:val="000000"/>
          <w:sz w:val="24"/>
          <w:szCs w:val="24"/>
        </w:rPr>
        <w:t xml:space="preserve">13.3.2.2. В случае несогласия с фактами, изложенными в Выписке, а также с выводами и предложе</w:t>
      </w:r>
      <w:r>
        <w:rPr>
          <w:color w:val="000000"/>
          <w:sz w:val="24"/>
          <w:szCs w:val="24"/>
        </w:rPr>
        <w:t xml:space="preserve">ниями проверяющих, Поставщик в течение 10 (десяти) календарных дней с момента получения Выписки из акта налогового органа направляет в адрес Покупателя письменные мотивированные возражения по фактам (выводам проверяющих), содержащимся в ней, а также имеющи</w:t>
      </w:r>
      <w:r>
        <w:rPr>
          <w:color w:val="000000"/>
          <w:sz w:val="24"/>
          <w:szCs w:val="24"/>
        </w:rPr>
        <w:t xml:space="preserve">еся документы/информацию, подтверждающие необоснованность претензий налогового органа, указанных в Выписке, которые Покупатель обязан учесть при  представлении Возражений в налоговый орган в порядке, предусмотренном Налоговым кодексом Российской Федерации.</w:t>
      </w:r>
      <w:r>
        <w:rPr>
          <w:color w:val="000000"/>
          <w:sz w:val="24"/>
          <w:szCs w:val="24"/>
        </w:rPr>
      </w:r>
    </w:p>
    <w:p>
      <w:pPr>
        <w:pStyle w:val="881"/>
        <w:contextualSpacing/>
        <w:ind w:firstLine="709"/>
        <w:jc w:val="both"/>
        <w:spacing w:before="0" w:after="0" w:line="240" w:lineRule="auto"/>
        <w:tabs>
          <w:tab w:val="clear" w:pos="720" w:leader="none"/>
          <w:tab w:val="left" w:pos="993" w:leader="none"/>
        </w:tabs>
        <w:rPr>
          <w:color w:val="000000"/>
          <w:sz w:val="24"/>
          <w:szCs w:val="24"/>
        </w:rPr>
      </w:pPr>
      <w:r>
        <w:rPr>
          <w:color w:val="000000"/>
          <w:sz w:val="24"/>
          <w:szCs w:val="24"/>
        </w:rPr>
        <w:t xml:space="preserve">В случае непредставления Поставщиком в указанный выше срок письменных мотивированных возражений по фактам (выводам проверяющих), содержащимся в Выписке, считается, что у Поставщика отсутствуют возражения против выводов проверяющих, изложенных в Выписке.</w:t>
      </w:r>
      <w:r>
        <w:rPr>
          <w:color w:val="000000"/>
          <w:sz w:val="24"/>
          <w:szCs w:val="24"/>
        </w:rPr>
      </w:r>
    </w:p>
    <w:p>
      <w:pPr>
        <w:pStyle w:val="881"/>
        <w:contextualSpacing/>
        <w:ind w:firstLine="709"/>
        <w:jc w:val="both"/>
        <w:spacing w:before="0" w:after="0" w:line="240" w:lineRule="auto"/>
        <w:tabs>
          <w:tab w:val="clear" w:pos="720" w:leader="none"/>
          <w:tab w:val="left" w:pos="993" w:leader="none"/>
        </w:tabs>
        <w:rPr>
          <w:color w:val="000000"/>
          <w:sz w:val="24"/>
          <w:szCs w:val="24"/>
        </w:rPr>
      </w:pPr>
      <w:r>
        <w:rPr>
          <w:color w:val="000000"/>
          <w:sz w:val="24"/>
          <w:szCs w:val="24"/>
        </w:rPr>
        <w:t xml:space="preserve">13.3.3. Покупатель вправе потребовать с Поставщика возмещения имущественных потерь, связанных с наступлением обстоятельств, указанных в п. 13.3. Договора, в течение срока действия Договора и в течение трех лет после окончания срока действия Договора.</w:t>
      </w:r>
      <w:r>
        <w:rPr>
          <w:color w:val="000000"/>
          <w:sz w:val="24"/>
          <w:szCs w:val="24"/>
        </w:rPr>
      </w:r>
    </w:p>
    <w:p>
      <w:pPr>
        <w:pStyle w:val="1166"/>
        <w:contextualSpacing/>
        <w:ind w:firstLine="425"/>
        <w:jc w:val="both"/>
        <w:spacing w:before="0" w:after="0" w:line="240" w:lineRule="auto"/>
        <w:rPr>
          <w:sz w:val="24"/>
          <w:szCs w:val="24"/>
        </w:rPr>
      </w:pPr>
      <w:r>
        <w:rPr>
          <w:sz w:val="24"/>
          <w:szCs w:val="24"/>
        </w:rPr>
      </w:r>
      <w:r>
        <w:rPr>
          <w:sz w:val="24"/>
          <w:szCs w:val="24"/>
        </w:rPr>
      </w:r>
    </w:p>
    <w:p>
      <w:pPr>
        <w:pStyle w:val="881"/>
        <w:contextualSpacing/>
        <w:jc w:val="center"/>
        <w:spacing w:before="0" w:after="0" w:line="240" w:lineRule="auto"/>
        <w:shd w:val="clear" w:color="auto" w:fill="ffffff"/>
        <w:tabs>
          <w:tab w:val="left" w:pos="720" w:leader="none"/>
        </w:tabs>
        <w:rPr>
          <w:b/>
          <w:bCs/>
          <w:color w:val="000000"/>
          <w:sz w:val="24"/>
          <w:szCs w:val="24"/>
        </w:rPr>
      </w:pPr>
      <w:r>
        <w:rPr>
          <w:b/>
          <w:bCs/>
          <w:color w:val="000000"/>
          <w:sz w:val="24"/>
          <w:szCs w:val="24"/>
        </w:rPr>
        <w:t xml:space="preserve">14. Антикоррупционная оговорка</w:t>
      </w:r>
      <w:r>
        <w:rPr>
          <w:b/>
          <w:bCs/>
          <w:color w:val="000000"/>
          <w:sz w:val="24"/>
          <w:szCs w:val="24"/>
        </w:rPr>
      </w:r>
    </w:p>
    <w:p>
      <w:pPr>
        <w:pStyle w:val="881"/>
        <w:contextualSpacing/>
        <w:spacing w:before="0" w:after="0" w:line="240" w:lineRule="auto"/>
        <w:rPr>
          <w:color w:val="000000"/>
          <w:sz w:val="24"/>
          <w:szCs w:val="24"/>
        </w:rPr>
      </w:pPr>
      <w:r>
        <w:rPr>
          <w:color w:val="000000"/>
          <w:sz w:val="24"/>
          <w:szCs w:val="24"/>
        </w:rPr>
        <w:t xml:space="preserve">14.1. Поставщику </w:t>
      </w:r>
      <w:r>
        <w:rPr>
          <w:b/>
          <w:color w:val="000000"/>
          <w:sz w:val="24"/>
          <w:szCs w:val="24"/>
        </w:rPr>
        <w:t xml:space="preserve">____________________</w:t>
      </w:r>
      <w:r>
        <w:rPr>
          <w:color w:val="000000"/>
          <w:sz w:val="24"/>
          <w:szCs w:val="24"/>
        </w:rPr>
        <w:t xml:space="preserve"> известно о том, что Покупатель </w:t>
      </w:r>
      <w:r>
        <w:rPr>
          <w:b/>
          <w:color w:val="000000"/>
          <w:sz w:val="24"/>
          <w:szCs w:val="24"/>
        </w:rPr>
        <w:t xml:space="preserve">АО «Интер РАО – Электрогенерация»</w:t>
      </w:r>
      <w:r>
        <w:rPr>
          <w:color w:val="000000"/>
          <w:sz w:val="24"/>
          <w:szCs w:val="24"/>
        </w:rPr>
        <w:t xml:space="preserve"> ведет антикоррупционную политику и развивает не допускающую коррупционных проявлений культуру.</w:t>
      </w:r>
      <w:r>
        <w:rPr>
          <w:color w:val="000000"/>
          <w:sz w:val="24"/>
          <w:szCs w:val="24"/>
        </w:rPr>
      </w:r>
    </w:p>
    <w:p>
      <w:pPr>
        <w:pStyle w:val="881"/>
        <w:contextualSpacing/>
        <w:ind w:firstLine="709"/>
        <w:jc w:val="both"/>
        <w:spacing w:before="0" w:after="0" w:line="240" w:lineRule="auto"/>
        <w:shd w:val="clear" w:color="auto" w:fill="ffffff"/>
        <w:tabs>
          <w:tab w:val="left" w:pos="709" w:leader="none"/>
          <w:tab w:val="clear" w:pos="720" w:leader="none"/>
        </w:tabs>
        <w:rPr>
          <w:color w:val="000000"/>
          <w:sz w:val="24"/>
          <w:szCs w:val="24"/>
        </w:rPr>
      </w:pPr>
      <w:r>
        <w:rPr>
          <w:color w:val="000000"/>
          <w:sz w:val="24"/>
          <w:szCs w:val="24"/>
        </w:rPr>
        <w:t xml:space="preserve">При исполнении своих обязательств по настоящему Договору, Стороны, их аффилированные лица, работники или посредники не выплачивают, не п</w:t>
      </w:r>
      <w:r>
        <w:rPr>
          <w:color w:val="000000"/>
          <w:sz w:val="24"/>
          <w:szCs w:val="24"/>
        </w:rPr>
        <w:t xml:space="preserve">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r>
        <w:rPr>
          <w:color w:val="000000"/>
          <w:sz w:val="24"/>
          <w:szCs w:val="24"/>
        </w:rPr>
      </w:r>
    </w:p>
    <w:p>
      <w:pPr>
        <w:pStyle w:val="881"/>
        <w:contextualSpacing/>
        <w:ind w:firstLine="709"/>
        <w:jc w:val="both"/>
        <w:spacing w:before="0" w:after="0" w:line="240" w:lineRule="auto"/>
        <w:shd w:val="clear" w:color="auto" w:fill="ffffff"/>
        <w:tabs>
          <w:tab w:val="left" w:pos="709" w:leader="none"/>
          <w:tab w:val="clear" w:pos="720" w:leader="none"/>
        </w:tabs>
        <w:rPr>
          <w:color w:val="000000"/>
          <w:sz w:val="24"/>
          <w:szCs w:val="24"/>
        </w:rPr>
      </w:pPr>
      <w:r>
        <w:rPr>
          <w:color w:val="000000"/>
          <w:sz w:val="24"/>
          <w:szCs w:val="24"/>
        </w:rPr>
        <w:t xml:space="preserve">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w:t>
      </w:r>
      <w:r>
        <w:rPr>
          <w:color w:val="000000"/>
          <w:sz w:val="24"/>
          <w:szCs w:val="24"/>
        </w:rPr>
        <w:t xml:space="preserve">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r>
        <w:rPr>
          <w:color w:val="000000"/>
          <w:sz w:val="24"/>
          <w:szCs w:val="24"/>
        </w:rPr>
      </w:r>
    </w:p>
    <w:p>
      <w:pPr>
        <w:pStyle w:val="881"/>
        <w:contextualSpacing/>
        <w:ind w:firstLine="709"/>
        <w:jc w:val="both"/>
        <w:spacing w:before="0" w:after="0" w:line="240" w:lineRule="auto"/>
        <w:shd w:val="clear" w:color="auto" w:fill="ffffff"/>
        <w:tabs>
          <w:tab w:val="left" w:pos="709" w:leader="none"/>
          <w:tab w:val="clear" w:pos="720" w:leader="none"/>
        </w:tabs>
        <w:rPr>
          <w:color w:val="000000"/>
          <w:sz w:val="24"/>
          <w:szCs w:val="24"/>
        </w:rPr>
      </w:pPr>
      <w:r>
        <w:rPr>
          <w:color w:val="000000"/>
          <w:sz w:val="24"/>
          <w:szCs w:val="24"/>
        </w:rPr>
        <w:t xml:space="preserve">В случае возникновения у Стороны подозрений, что со Стороны-контрагента и</w:t>
      </w:r>
      <w:r>
        <w:rPr>
          <w:color w:val="000000"/>
          <w:sz w:val="24"/>
          <w:szCs w:val="24"/>
        </w:rPr>
        <w:t xml:space="preserve">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w:t>
      </w:r>
      <w:r>
        <w:rPr>
          <w:color w:val="000000"/>
          <w:sz w:val="24"/>
          <w:szCs w:val="24"/>
        </w:rPr>
        <w:t xml:space="preserve"> в письменной форме и продублировать уведомление на горячую линию этой Стороны hotline@interrao.ru.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w:t>
      </w:r>
      <w:r>
        <w:rPr>
          <w:color w:val="000000"/>
          <w:sz w:val="24"/>
          <w:szCs w:val="24"/>
        </w:rPr>
        <w:t xml:space="preserve">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r>
        <w:rPr>
          <w:color w:val="000000"/>
          <w:sz w:val="24"/>
          <w:szCs w:val="24"/>
        </w:rPr>
      </w:r>
    </w:p>
    <w:p>
      <w:pPr>
        <w:pStyle w:val="881"/>
        <w:contextualSpacing/>
        <w:ind w:firstLine="709"/>
        <w:jc w:val="both"/>
        <w:spacing w:before="0" w:after="0" w:line="240" w:lineRule="auto"/>
        <w:shd w:val="clear" w:color="auto" w:fill="ffffff"/>
        <w:tabs>
          <w:tab w:val="left" w:pos="709" w:leader="none"/>
          <w:tab w:val="clear" w:pos="720" w:leader="none"/>
        </w:tabs>
        <w:rPr>
          <w:color w:val="000000"/>
          <w:sz w:val="24"/>
          <w:szCs w:val="24"/>
        </w:rPr>
      </w:pPr>
      <w:r>
        <w:rPr>
          <w:color w:val="000000"/>
          <w:sz w:val="24"/>
          <w:szCs w:val="24"/>
        </w:rPr>
        <w:t xml:space="preserve">В письменном уведомлении Сторона обязана сослаться на факты или предоставить материалы, достов</w:t>
      </w:r>
      <w:r>
        <w:rPr>
          <w:color w:val="000000"/>
          <w:sz w:val="24"/>
          <w:szCs w:val="24"/>
        </w:rPr>
        <w:t xml:space="preserve">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w:t>
      </w:r>
      <w:r>
        <w:rPr>
          <w:color w:val="000000"/>
          <w:sz w:val="24"/>
          <w:szCs w:val="24"/>
        </w:rPr>
        <w:t xml:space="preserve">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r>
        <w:rPr>
          <w:color w:val="000000"/>
          <w:sz w:val="24"/>
          <w:szCs w:val="24"/>
        </w:rPr>
      </w:r>
    </w:p>
    <w:p>
      <w:pPr>
        <w:pStyle w:val="881"/>
        <w:contextualSpacing/>
        <w:jc w:val="both"/>
        <w:spacing w:before="0" w:after="0" w:line="240" w:lineRule="auto"/>
        <w:shd w:val="clear" w:color="auto" w:fill="ffffff"/>
        <w:tabs>
          <w:tab w:val="left" w:pos="709" w:leader="none"/>
          <w:tab w:val="clear" w:pos="720" w:leader="none"/>
        </w:tabs>
        <w:rPr>
          <w:color w:val="000000"/>
          <w:sz w:val="24"/>
          <w:szCs w:val="24"/>
        </w:rPr>
      </w:pPr>
      <w:r>
        <w:rPr>
          <w:color w:val="000000"/>
          <w:sz w:val="24"/>
          <w:szCs w:val="24"/>
        </w:rPr>
        <w:t xml:space="preserve">14.2. В случае нарушения одной Стороной обязательств воздерживаться от запрещенных в пункте 14.1 настоящего Договора  действий и/или неполучения другой Стороной в у</w:t>
      </w:r>
      <w:r>
        <w:rPr>
          <w:color w:val="000000"/>
          <w:sz w:val="24"/>
          <w:szCs w:val="24"/>
        </w:rPr>
        <w:t xml:space="preserve">становленный пунктом 14.1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w:t>
      </w:r>
      <w:r>
        <w:rPr>
          <w:color w:val="000000"/>
          <w:sz w:val="24"/>
          <w:szCs w:val="24"/>
        </w:rPr>
        <w:t xml:space="preserve">иативе был расторгнут настоящий Договор в соответствии с положениями настоящего пункта 14.1,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r>
        <w:rPr>
          <w:color w:val="000000"/>
          <w:sz w:val="24"/>
          <w:szCs w:val="24"/>
        </w:rPr>
      </w:r>
    </w:p>
    <w:p>
      <w:pPr>
        <w:pStyle w:val="881"/>
        <w:contextualSpacing/>
        <w:jc w:val="both"/>
        <w:spacing w:before="0" w:after="0" w:line="240" w:lineRule="auto"/>
        <w:shd w:val="clear" w:color="auto" w:fill="ffffff"/>
        <w:tabs>
          <w:tab w:val="left" w:pos="709" w:leader="none"/>
          <w:tab w:val="clear" w:pos="720" w:leader="none"/>
        </w:tabs>
        <w:rPr>
          <w:color w:val="000000"/>
          <w:sz w:val="24"/>
          <w:szCs w:val="24"/>
        </w:rPr>
      </w:pPr>
      <w:r>
        <w:rPr>
          <w:color w:val="000000"/>
          <w:sz w:val="24"/>
          <w:szCs w:val="24"/>
        </w:rPr>
      </w:r>
      <w:r>
        <w:rPr>
          <w:color w:val="000000"/>
          <w:sz w:val="24"/>
          <w:szCs w:val="24"/>
        </w:rPr>
      </w:r>
    </w:p>
    <w:p>
      <w:pPr>
        <w:pStyle w:val="881"/>
        <w:contextualSpacing/>
        <w:jc w:val="both"/>
        <w:spacing w:before="0" w:after="0" w:line="240" w:lineRule="auto"/>
        <w:shd w:val="clear" w:color="auto" w:fill="ffffff"/>
        <w:tabs>
          <w:tab w:val="left" w:pos="709" w:leader="none"/>
          <w:tab w:val="clear" w:pos="720" w:leader="none"/>
        </w:tabs>
        <w:rPr>
          <w:color w:val="000000"/>
          <w:sz w:val="24"/>
          <w:szCs w:val="24"/>
        </w:rPr>
      </w:pPr>
      <w:r>
        <w:rPr>
          <w:color w:val="000000"/>
          <w:sz w:val="24"/>
          <w:szCs w:val="24"/>
        </w:rPr>
      </w:r>
      <w:r>
        <w:rPr>
          <w:color w:val="000000"/>
          <w:sz w:val="24"/>
          <w:szCs w:val="24"/>
        </w:rPr>
      </w:r>
    </w:p>
    <w:p>
      <w:pPr>
        <w:pStyle w:val="1197"/>
        <w:contextualSpacing/>
        <w:ind w:left="0"/>
        <w:jc w:val="center"/>
        <w:spacing w:before="0" w:after="0" w:line="240" w:lineRule="auto"/>
        <w:shd w:val="clear" w:color="auto" w:fill="ffffff"/>
        <w:tabs>
          <w:tab w:val="left" w:pos="709" w:leader="none"/>
          <w:tab w:val="clear" w:pos="720" w:leader="none"/>
        </w:tabs>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 xml:space="preserve">15.Обеспечение исполнения договора.</w:t>
      </w:r>
      <w:r>
        <w:rPr>
          <w:rFonts w:ascii="Times New Roman" w:hAnsi="Times New Roman" w:cs="Times New Roman"/>
          <w:b/>
          <w:color w:val="000000"/>
          <w:sz w:val="24"/>
          <w:szCs w:val="24"/>
          <w:lang w:val="ru-RU"/>
        </w:rPr>
      </w:r>
    </w:p>
    <w:p>
      <w:pPr>
        <w:pStyle w:val="1197"/>
        <w:contextualSpacing/>
        <w:ind w:left="0"/>
        <w:jc w:val="center"/>
        <w:spacing w:before="0" w:after="0" w:line="240" w:lineRule="auto"/>
        <w:shd w:val="clear" w:color="auto" w:fill="ffffff"/>
        <w:tabs>
          <w:tab w:val="left" w:pos="709" w:leader="none"/>
          <w:tab w:val="clear" w:pos="720" w:leader="none"/>
        </w:tabs>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r>
      <w:r>
        <w:rPr>
          <w:rFonts w:ascii="Times New Roman" w:hAnsi="Times New Roman" w:cs="Times New Roman"/>
          <w:b/>
          <w:color w:val="000000"/>
          <w:sz w:val="24"/>
          <w:szCs w:val="24"/>
          <w:lang w:val="ru-RU"/>
        </w:rPr>
      </w:r>
    </w:p>
    <w:p>
      <w:pPr>
        <w:pStyle w:val="1205"/>
        <w:contextualSpacing/>
        <w:ind w:right="-71" w:firstLine="709"/>
        <w:jc w:val="both"/>
        <w:spacing w:before="0" w:after="0"/>
        <w:rPr>
          <w:szCs w:val="24"/>
        </w:rPr>
      </w:pPr>
      <w:r>
        <w:rPr>
          <w:color w:val="000000"/>
          <w:szCs w:val="24"/>
        </w:rPr>
        <w:t xml:space="preserve">15.1. </w:t>
      </w:r>
      <w:r>
        <w:rPr>
          <w:szCs w:val="24"/>
        </w:rPr>
        <w:t xml:space="preserve">Покупателем  определены следующие обязательства по Договору, которые должны быть обеспечены:</w:t>
      </w:r>
      <w:r>
        <w:rPr>
          <w:szCs w:val="24"/>
        </w:rPr>
      </w:r>
    </w:p>
    <w:p>
      <w:pPr>
        <w:pStyle w:val="1206"/>
        <w:contextualSpacing/>
        <w:ind w:right="-74" w:firstLine="709"/>
        <w:jc w:val="both"/>
        <w:spacing w:before="0" w:beforeAutospacing="0" w:after="0" w:afterAutospacing="0"/>
      </w:pPr>
      <w:r>
        <w:t xml:space="preserve">обязательство о поставке товара, выполнении работ, оказании услуг в сроки, указанные в Договоре;</w:t>
      </w:r>
      <w:r/>
    </w:p>
    <w:p>
      <w:pPr>
        <w:pStyle w:val="1205"/>
        <w:contextualSpacing/>
        <w:ind w:right="-71" w:firstLine="709"/>
        <w:jc w:val="both"/>
        <w:spacing w:before="0" w:after="0"/>
        <w:rPr>
          <w:szCs w:val="24"/>
        </w:rPr>
      </w:pPr>
      <w:r>
        <w:rPr>
          <w:szCs w:val="24"/>
        </w:rPr>
        <w:t xml:space="preserve">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r>
        <w:rPr>
          <w:szCs w:val="24"/>
        </w:rPr>
      </w:r>
    </w:p>
    <w:p>
      <w:pPr>
        <w:pStyle w:val="1205"/>
        <w:contextualSpacing/>
        <w:ind w:right="-71" w:firstLine="709"/>
        <w:jc w:val="both"/>
        <w:spacing w:before="0" w:after="0"/>
        <w:rPr>
          <w:szCs w:val="24"/>
        </w:rPr>
      </w:pPr>
      <w:r>
        <w:rPr>
          <w:szCs w:val="24"/>
        </w:rPr>
        <w:t xml:space="preserve">другие обязательства, предусмотренные условиями Договора.</w:t>
      </w:r>
      <w:r>
        <w:rPr>
          <w:szCs w:val="24"/>
        </w:rPr>
      </w:r>
    </w:p>
    <w:p>
      <w:pPr>
        <w:pStyle w:val="1204"/>
        <w:contextualSpacing/>
        <w:ind w:firstLine="709"/>
        <w:jc w:val="both"/>
        <w:spacing w:before="0" w:after="0"/>
        <w:rPr>
          <w:rFonts w:ascii="Times New Roman" w:hAnsi="Times New Roman"/>
          <w:i/>
          <w:iCs/>
          <w:sz w:val="24"/>
          <w:szCs w:val="24"/>
        </w:rPr>
      </w:pPr>
      <w:r>
        <w:rPr>
          <w:rFonts w:ascii="Times New Roman" w:hAnsi="Times New Roman"/>
          <w:sz w:val="24"/>
          <w:szCs w:val="24"/>
        </w:rPr>
        <w:t xml:space="preserve">15.2. На  основании ст. 3.2.(ч. 26) Федераль</w:t>
      </w:r>
      <w:r>
        <w:rPr>
          <w:rFonts w:ascii="Times New Roman" w:hAnsi="Times New Roman"/>
          <w:sz w:val="24"/>
          <w:szCs w:val="24"/>
        </w:rPr>
        <w:t xml:space="preserve">ного  закона от 18 июля 2011 г. </w:t>
        <w:br/>
        <w:t xml:space="preserve">N 223-ФЗ «О закупках товаров, работ, услуг отдельными видами юридических лиц», в соответствии с условиями  закупочной процедуры на право заключения настоящего договора, обеспечение исполнения Договора представляется до даты</w:t>
      </w:r>
      <w:r>
        <w:rPr>
          <w:rFonts w:ascii="Times New Roman" w:hAnsi="Times New Roman"/>
          <w:sz w:val="24"/>
          <w:szCs w:val="24"/>
        </w:rPr>
        <w:t xml:space="preserve"> заключения договора и может быть представлено в виде безотзывной банковской гарантии (предпочтительно в форме электронного документа), внесения денежных средств, поручительства аффилированного лица (в случаях, установленных настоящим разделом), в размере </w:t>
      </w:r>
      <w:r>
        <w:rPr>
          <w:rFonts w:ascii="Times New Roman" w:hAnsi="Times New Roman"/>
          <w:bCs/>
          <w:i/>
          <w:iCs/>
          <w:sz w:val="24"/>
          <w:szCs w:val="24"/>
        </w:rPr>
        <w:t xml:space="preserve"> 10 % [или в размере аванса, если сумма аванса превышает 10 %]</w:t>
      </w:r>
      <w:r>
        <w:rPr>
          <w:rStyle w:val="1158"/>
          <w:rFonts w:ascii="Liberation Serif" w:hAnsi="Liberation Serif"/>
          <w:b/>
          <w:sz w:val="24"/>
          <w:szCs w:val="24"/>
        </w:rPr>
        <w:footnoteReference w:id="2"/>
      </w:r>
      <w:r>
        <w:rPr>
          <w:rFonts w:ascii="Times New Roman" w:hAnsi="Times New Roman"/>
          <w:sz w:val="24"/>
          <w:szCs w:val="24"/>
        </w:rPr>
        <w:t xml:space="preserve"> от начальной (максимальной) цены договора, кроме того, НДС в случае применения, а именно в сумме </w:t>
      </w:r>
      <w:r>
        <w:rPr>
          <w:rFonts w:ascii="Times New Roman" w:hAnsi="Times New Roman"/>
          <w:i/>
          <w:iCs/>
          <w:sz w:val="24"/>
          <w:szCs w:val="24"/>
        </w:rPr>
        <w:t xml:space="preserve">_________________ (_________________) рублей 00 копеек.</w:t>
      </w:r>
      <w:r>
        <w:rPr>
          <w:rFonts w:ascii="Times New Roman" w:hAnsi="Times New Roman"/>
          <w:i/>
          <w:iCs/>
          <w:sz w:val="24"/>
          <w:szCs w:val="24"/>
        </w:rPr>
      </w:r>
    </w:p>
    <w:p>
      <w:pPr>
        <w:pStyle w:val="1204"/>
        <w:contextualSpacing/>
        <w:ind w:firstLine="709"/>
        <w:jc w:val="both"/>
        <w:spacing w:before="0" w:after="0"/>
        <w:rPr>
          <w:rFonts w:ascii="Times New Roman" w:hAnsi="Times New Roman"/>
          <w:sz w:val="24"/>
          <w:szCs w:val="24"/>
        </w:rPr>
      </w:pPr>
      <w:r>
        <w:rPr>
          <w:rFonts w:ascii="Times New Roman" w:hAnsi="Times New Roman"/>
          <w:sz w:val="24"/>
          <w:szCs w:val="24"/>
        </w:rPr>
        <w:t xml:space="preserve">В случае, если обеспечение исполнения Договора предоставляе</w:t>
      </w:r>
      <w:r>
        <w:rPr>
          <w:rFonts w:ascii="Times New Roman" w:hAnsi="Times New Roman"/>
          <w:sz w:val="24"/>
          <w:szCs w:val="24"/>
        </w:rPr>
        <w:t xml:space="preserve">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один месяц.</w:t>
      </w:r>
      <w:r>
        <w:rPr>
          <w:rFonts w:ascii="Times New Roman" w:hAnsi="Times New Roman"/>
          <w:sz w:val="24"/>
          <w:szCs w:val="24"/>
        </w:rPr>
      </w:r>
    </w:p>
    <w:p>
      <w:pPr>
        <w:pStyle w:val="881"/>
        <w:contextualSpacing/>
        <w:ind w:firstLine="709"/>
        <w:jc w:val="both"/>
        <w:spacing w:before="0" w:after="0" w:line="240" w:lineRule="auto"/>
        <w:rPr>
          <w:sz w:val="24"/>
          <w:szCs w:val="24"/>
        </w:rPr>
      </w:pPr>
      <w:r>
        <w:rPr>
          <w:sz w:val="24"/>
          <w:szCs w:val="24"/>
        </w:rPr>
        <w:t xml:space="preserve">15.3. Способ обеспечения исполнения Договора определяется Поставщиком самостоятельно, кроме случаев предоставления поручительства аффилированного лица, предусмотренных настоящим разделом.</w:t>
      </w:r>
      <w:r>
        <w:rPr>
          <w:sz w:val="24"/>
          <w:szCs w:val="24"/>
        </w:rPr>
      </w:r>
    </w:p>
    <w:p>
      <w:pPr>
        <w:pStyle w:val="1205"/>
        <w:contextualSpacing/>
        <w:ind w:right="-71" w:firstLine="709"/>
        <w:jc w:val="both"/>
        <w:spacing w:before="0" w:after="0"/>
        <w:rPr>
          <w:szCs w:val="24"/>
        </w:rPr>
      </w:pPr>
      <w:r>
        <w:rPr>
          <w:szCs w:val="24"/>
        </w:rPr>
        <w:t xml:space="preserve">15.4. В случае предоставления в качестве обеспечения исполнения Договора банковской гарантии, банковская гарантия должна отвечать следующим требованиям, предъявляемым к условиям принимаемых банковских гарантий:</w:t>
      </w:r>
      <w:r>
        <w:rPr>
          <w:szCs w:val="24"/>
        </w:rPr>
      </w:r>
    </w:p>
    <w:p>
      <w:pPr>
        <w:pStyle w:val="881"/>
        <w:contextualSpacing/>
        <w:ind w:firstLine="709"/>
        <w:jc w:val="both"/>
        <w:spacing w:before="0" w:after="0" w:line="240" w:lineRule="auto"/>
        <w:tabs>
          <w:tab w:val="clear" w:pos="720" w:leader="none"/>
          <w:tab w:val="left" w:pos="1134" w:leader="none"/>
        </w:tabs>
        <w:rPr>
          <w:sz w:val="24"/>
          <w:szCs w:val="24"/>
        </w:rPr>
      </w:pPr>
      <w:r>
        <w:rPr>
          <w:sz w:val="24"/>
          <w:szCs w:val="24"/>
        </w:rPr>
        <w:t xml:space="preserve">15.4.1.</w:t>
        <w:tab/>
        <w:t xml:space="preserve">Форма банковской гарантии должна быть составлена с учетом требований статей 368—379 Гражданского кодекса РФ и в ней должны быть указаны:</w:t>
      </w:r>
      <w:r>
        <w:rPr>
          <w:sz w:val="24"/>
          <w:szCs w:val="24"/>
        </w:rPr>
      </w:r>
    </w:p>
    <w:p>
      <w:pPr>
        <w:pStyle w:val="881"/>
        <w:contextualSpacing/>
        <w:ind w:firstLine="709"/>
        <w:jc w:val="both"/>
        <w:spacing w:before="0" w:after="0" w:line="240" w:lineRule="auto"/>
        <w:rPr>
          <w:sz w:val="24"/>
          <w:szCs w:val="24"/>
        </w:rPr>
      </w:pPr>
      <w:r>
        <w:rPr>
          <w:sz w:val="24"/>
          <w:szCs w:val="24"/>
        </w:rPr>
        <w:t xml:space="preserve"> </w:t>
      </w:r>
      <w:r>
        <w:rPr>
          <w:sz w:val="24"/>
          <w:szCs w:val="24"/>
        </w:rPr>
        <w:t xml:space="preserve">- дата выдачи;</w:t>
      </w:r>
      <w:r>
        <w:rPr>
          <w:sz w:val="24"/>
          <w:szCs w:val="24"/>
        </w:rPr>
      </w:r>
    </w:p>
    <w:p>
      <w:pPr>
        <w:pStyle w:val="881"/>
        <w:contextualSpacing/>
        <w:ind w:firstLine="709"/>
        <w:jc w:val="both"/>
        <w:spacing w:before="0" w:after="0" w:line="240" w:lineRule="auto"/>
        <w:rPr>
          <w:sz w:val="24"/>
          <w:szCs w:val="24"/>
        </w:rPr>
      </w:pPr>
      <w:r>
        <w:rPr>
          <w:sz w:val="24"/>
          <w:szCs w:val="24"/>
        </w:rPr>
        <w:t xml:space="preserve"> </w:t>
      </w:r>
      <w:r>
        <w:rPr>
          <w:sz w:val="24"/>
          <w:szCs w:val="24"/>
        </w:rPr>
        <w:t xml:space="preserve">- принципал;</w:t>
      </w:r>
      <w:r>
        <w:rPr>
          <w:sz w:val="24"/>
          <w:szCs w:val="24"/>
        </w:rPr>
      </w:r>
    </w:p>
    <w:p>
      <w:pPr>
        <w:pStyle w:val="881"/>
        <w:contextualSpacing/>
        <w:ind w:firstLine="709"/>
        <w:jc w:val="both"/>
        <w:spacing w:before="0" w:after="0" w:line="240" w:lineRule="auto"/>
        <w:rPr>
          <w:sz w:val="24"/>
          <w:szCs w:val="24"/>
        </w:rPr>
      </w:pPr>
      <w:r>
        <w:rPr>
          <w:sz w:val="24"/>
          <w:szCs w:val="24"/>
        </w:rPr>
        <w:t xml:space="preserve"> </w:t>
      </w:r>
      <w:r>
        <w:rPr>
          <w:sz w:val="24"/>
          <w:szCs w:val="24"/>
        </w:rPr>
        <w:t xml:space="preserve">- бенефициар;</w:t>
      </w:r>
      <w:r>
        <w:rPr>
          <w:sz w:val="24"/>
          <w:szCs w:val="24"/>
        </w:rPr>
      </w:r>
    </w:p>
    <w:p>
      <w:pPr>
        <w:pStyle w:val="881"/>
        <w:contextualSpacing/>
        <w:ind w:firstLine="709"/>
        <w:jc w:val="both"/>
        <w:spacing w:before="0" w:after="0" w:line="240" w:lineRule="auto"/>
        <w:rPr>
          <w:sz w:val="24"/>
          <w:szCs w:val="24"/>
        </w:rPr>
      </w:pPr>
      <w:r>
        <w:rPr>
          <w:sz w:val="24"/>
          <w:szCs w:val="24"/>
        </w:rPr>
        <w:t xml:space="preserve"> </w:t>
      </w:r>
      <w:r>
        <w:rPr>
          <w:sz w:val="24"/>
          <w:szCs w:val="24"/>
        </w:rPr>
        <w:t xml:space="preserve">- гарант;</w:t>
      </w:r>
      <w:r>
        <w:rPr>
          <w:sz w:val="24"/>
          <w:szCs w:val="24"/>
        </w:rPr>
      </w:r>
    </w:p>
    <w:p>
      <w:pPr>
        <w:pStyle w:val="881"/>
        <w:contextualSpacing/>
        <w:ind w:firstLine="709"/>
        <w:jc w:val="both"/>
        <w:spacing w:before="0" w:after="0" w:line="240" w:lineRule="auto"/>
        <w:rPr>
          <w:sz w:val="24"/>
          <w:szCs w:val="24"/>
        </w:rPr>
      </w:pPr>
      <w:r>
        <w:rPr>
          <w:sz w:val="24"/>
          <w:szCs w:val="24"/>
        </w:rPr>
        <w:t xml:space="preserve"> </w:t>
      </w:r>
      <w:r>
        <w:rPr>
          <w:sz w:val="24"/>
          <w:szCs w:val="24"/>
        </w:rPr>
        <w:t xml:space="preserve">- денежная сумма, подлежащая выплате, или порядок ее определения;</w:t>
      </w:r>
      <w:r>
        <w:rPr>
          <w:sz w:val="24"/>
          <w:szCs w:val="24"/>
        </w:rPr>
      </w:r>
    </w:p>
    <w:p>
      <w:pPr>
        <w:pStyle w:val="881"/>
        <w:contextualSpacing/>
        <w:ind w:firstLine="709"/>
        <w:jc w:val="both"/>
        <w:spacing w:before="0" w:after="0" w:line="240" w:lineRule="auto"/>
        <w:rPr>
          <w:sz w:val="24"/>
          <w:szCs w:val="24"/>
        </w:rPr>
      </w:pPr>
      <w:r>
        <w:rPr>
          <w:sz w:val="24"/>
          <w:szCs w:val="24"/>
        </w:rPr>
        <w:t xml:space="preserve"> </w:t>
      </w:r>
      <w:r>
        <w:rPr>
          <w:sz w:val="24"/>
          <w:szCs w:val="24"/>
        </w:rPr>
        <w:t xml:space="preserve">- срок действия гарантии;</w:t>
      </w:r>
      <w:r>
        <w:rPr>
          <w:sz w:val="24"/>
          <w:szCs w:val="24"/>
        </w:rPr>
      </w:r>
    </w:p>
    <w:p>
      <w:pPr>
        <w:pStyle w:val="881"/>
        <w:contextualSpacing/>
        <w:ind w:firstLine="709"/>
        <w:jc w:val="both"/>
        <w:spacing w:before="0" w:after="0" w:line="240" w:lineRule="auto"/>
        <w:rPr>
          <w:sz w:val="24"/>
          <w:szCs w:val="24"/>
        </w:rPr>
      </w:pPr>
      <w:r>
        <w:rPr>
          <w:sz w:val="24"/>
          <w:szCs w:val="24"/>
        </w:rPr>
        <w:t xml:space="preserve"> </w:t>
      </w:r>
      <w:r>
        <w:rPr>
          <w:sz w:val="24"/>
          <w:szCs w:val="24"/>
        </w:rPr>
        <w:t xml:space="preserve">- обстоятельства, при наступлении которых должна быть выплачена сумма гарантии.</w:t>
      </w:r>
      <w:r>
        <w:rPr>
          <w:sz w:val="24"/>
          <w:szCs w:val="24"/>
        </w:rPr>
      </w:r>
    </w:p>
    <w:p>
      <w:pPr>
        <w:pStyle w:val="881"/>
        <w:contextualSpacing/>
        <w:ind w:firstLine="709"/>
        <w:jc w:val="both"/>
        <w:spacing w:before="0" w:after="0" w:line="240" w:lineRule="auto"/>
        <w:rPr>
          <w:sz w:val="24"/>
          <w:szCs w:val="24"/>
        </w:rPr>
      </w:pPr>
      <w:r>
        <w:rPr>
          <w:sz w:val="24"/>
          <w:szCs w:val="24"/>
        </w:rPr>
        <w:t xml:space="preserve">Рекомендуемая форма банковской гарантии изложена в Приложении №__ к настоящему Договору.</w:t>
      </w:r>
      <w:r>
        <w:rPr>
          <w:sz w:val="24"/>
          <w:szCs w:val="24"/>
        </w:rPr>
      </w:r>
    </w:p>
    <w:p>
      <w:pPr>
        <w:pStyle w:val="881"/>
        <w:contextualSpacing/>
        <w:ind w:firstLine="709"/>
        <w:jc w:val="both"/>
        <w:spacing w:before="0" w:after="0" w:line="240" w:lineRule="auto"/>
        <w:tabs>
          <w:tab w:val="clear" w:pos="720" w:leader="none"/>
          <w:tab w:val="left" w:pos="1134" w:leader="none"/>
        </w:tabs>
        <w:rPr>
          <w:sz w:val="24"/>
          <w:szCs w:val="24"/>
        </w:rPr>
      </w:pPr>
      <w:r>
        <w:rPr>
          <w:sz w:val="24"/>
          <w:szCs w:val="24"/>
        </w:rPr>
        <w:t xml:space="preserve">15.4.2.</w:t>
        <w:tab/>
        <w:t xml:space="preserve">Банковская гарантия должна быть безотзывной.</w:t>
      </w:r>
      <w:r>
        <w:rPr>
          <w:sz w:val="24"/>
          <w:szCs w:val="24"/>
        </w:rPr>
      </w:r>
    </w:p>
    <w:p>
      <w:pPr>
        <w:pStyle w:val="881"/>
        <w:contextualSpacing/>
        <w:ind w:firstLine="709"/>
        <w:jc w:val="both"/>
        <w:spacing w:before="0" w:after="0" w:line="240" w:lineRule="auto"/>
        <w:tabs>
          <w:tab w:val="clear" w:pos="720" w:leader="none"/>
          <w:tab w:val="left" w:pos="1134" w:leader="none"/>
        </w:tabs>
        <w:rPr>
          <w:sz w:val="24"/>
          <w:szCs w:val="24"/>
        </w:rPr>
      </w:pPr>
      <w:r>
        <w:rPr>
          <w:sz w:val="24"/>
          <w:szCs w:val="24"/>
        </w:rPr>
        <w:t xml:space="preserve">15.4.3.</w:t>
        <w:tab/>
        <w:t xml:space="preserve">В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 </w:t>
      </w:r>
      <w:r>
        <w:rPr>
          <w:i/>
          <w:sz w:val="24"/>
          <w:szCs w:val="24"/>
        </w:rPr>
        <w:t xml:space="preserve">[срок должен быть определен по правилам Гражданского кодекса РФ]</w:t>
      </w:r>
      <w:r>
        <w:rPr>
          <w:sz w:val="24"/>
          <w:szCs w:val="24"/>
        </w:rPr>
        <w:t xml:space="preserve">.</w:t>
      </w:r>
      <w:r>
        <w:rPr>
          <w:sz w:val="24"/>
          <w:szCs w:val="24"/>
        </w:rPr>
      </w:r>
    </w:p>
    <w:p>
      <w:pPr>
        <w:pStyle w:val="881"/>
        <w:contextualSpacing/>
        <w:ind w:firstLine="709"/>
        <w:jc w:val="both"/>
        <w:spacing w:before="0" w:after="0" w:line="240" w:lineRule="auto"/>
        <w:tabs>
          <w:tab w:val="clear" w:pos="720" w:leader="none"/>
          <w:tab w:val="left" w:pos="1134" w:leader="none"/>
        </w:tabs>
        <w:rPr>
          <w:sz w:val="24"/>
          <w:szCs w:val="24"/>
        </w:rPr>
      </w:pPr>
      <w:r>
        <w:rPr>
          <w:sz w:val="24"/>
          <w:szCs w:val="24"/>
        </w:rPr>
        <w:t xml:space="preserve">15.4.4.</w:t>
      </w:r>
      <w:r>
        <w:rPr>
          <w:sz w:val="24"/>
          <w:szCs w:val="24"/>
        </w:rPr>
        <w:tab/>
        <w:t xml:space="preserve">В банковской гарантии должна быть указана сумма, подлежащая выплате. Сумма банковской гарантии должна быть рассчитана исходя из цены лота, указанной в ГКПЗ (кроме того, НДС в случае применения), а не от окончательной цены договора, заключаемого сторонами.</w:t>
      </w:r>
      <w:r>
        <w:rPr>
          <w:sz w:val="24"/>
          <w:szCs w:val="24"/>
        </w:rPr>
      </w:r>
    </w:p>
    <w:p>
      <w:pPr>
        <w:pStyle w:val="881"/>
        <w:contextualSpacing/>
        <w:ind w:firstLine="709"/>
        <w:jc w:val="both"/>
        <w:spacing w:before="0" w:after="0" w:line="240" w:lineRule="auto"/>
        <w:tabs>
          <w:tab w:val="clear" w:pos="720" w:leader="none"/>
          <w:tab w:val="left" w:pos="1134" w:leader="none"/>
        </w:tabs>
        <w:rPr>
          <w:sz w:val="24"/>
          <w:szCs w:val="24"/>
        </w:rPr>
      </w:pPr>
      <w:r>
        <w:rPr>
          <w:sz w:val="24"/>
          <w:szCs w:val="24"/>
        </w:rPr>
        <w:t xml:space="preserve">15</w:t>
      </w:r>
      <w:r>
        <w:rPr>
          <w:sz w:val="24"/>
          <w:szCs w:val="24"/>
        </w:rPr>
        <w:t xml:space="preserve">.4.5.</w:t>
        <w:tab/>
        <w:t xml:space="preserve">В банковской гарантии должен быть указан срок ее действия (дата) [срок должен быть определен условиями основного обязательства/договора, но в любом случае срок действия гарантии должен превышать срок исполнения обязательств по Договору не менее, чем </w:t>
      </w:r>
      <w:bookmarkStart w:id="3" w:name="_Hlk195185819"/>
      <w:r/>
      <w:bookmarkStart w:id="4" w:name="_Hlk195185922"/>
      <w:r>
        <w:rPr>
          <w:sz w:val="24"/>
          <w:szCs w:val="24"/>
        </w:rPr>
        <w:t xml:space="preserve">на один месяц </w:t>
      </w:r>
      <w:bookmarkEnd w:id="4"/>
      <w:r>
        <w:rPr>
          <w:sz w:val="24"/>
          <w:szCs w:val="24"/>
          <w:lang w:val="en-US"/>
        </w:rPr>
        <w:t xml:space="preserve">c</w:t>
      </w:r>
      <w:r>
        <w:rPr>
          <w:sz w:val="24"/>
          <w:szCs w:val="24"/>
        </w:rPr>
        <w:t xml:space="preserve"> даты окончания работ (оказания услуг, поставки) по договору]. </w:t>
      </w:r>
      <w:bookmarkEnd w:id="3"/>
      <w:r/>
      <w:r>
        <w:rPr>
          <w:sz w:val="24"/>
          <w:szCs w:val="24"/>
        </w:rPr>
      </w:r>
    </w:p>
    <w:p>
      <w:pPr>
        <w:pStyle w:val="881"/>
        <w:contextualSpacing/>
        <w:ind w:firstLine="709"/>
        <w:jc w:val="both"/>
        <w:spacing w:before="0" w:after="0" w:line="240" w:lineRule="auto"/>
        <w:tabs>
          <w:tab w:val="clear" w:pos="720" w:leader="none"/>
          <w:tab w:val="left" w:pos="1134" w:leader="none"/>
        </w:tabs>
        <w:rPr>
          <w:sz w:val="24"/>
          <w:szCs w:val="24"/>
        </w:rPr>
      </w:pPr>
      <w:r>
        <w:rPr>
          <w:sz w:val="24"/>
          <w:szCs w:val="24"/>
        </w:rPr>
        <w:t xml:space="preserve">15.4.6.</w:t>
        <w:tab/>
        <w:t xml:space="preserve">В тексте банковской гарантии должна содержаться информация об основном обязательстве, исполнение по которому обеспечивается гарантией (Предмет Договора, № и дата Договора/№ и дата извещения о проведении закупки и его предмет).</w:t>
      </w:r>
      <w:r>
        <w:rPr>
          <w:sz w:val="24"/>
          <w:szCs w:val="24"/>
        </w:rPr>
      </w:r>
    </w:p>
    <w:p>
      <w:pPr>
        <w:pStyle w:val="881"/>
        <w:contextualSpacing/>
        <w:ind w:firstLine="709"/>
        <w:jc w:val="both"/>
        <w:spacing w:before="0" w:after="0" w:line="240" w:lineRule="auto"/>
        <w:tabs>
          <w:tab w:val="clear" w:pos="720" w:leader="none"/>
          <w:tab w:val="left" w:pos="1134" w:leader="none"/>
        </w:tabs>
        <w:rPr>
          <w:sz w:val="24"/>
          <w:szCs w:val="24"/>
        </w:rPr>
      </w:pPr>
      <w:r>
        <w:rPr>
          <w:sz w:val="24"/>
          <w:szCs w:val="24"/>
        </w:rPr>
        <w:t xml:space="preserve">15.4.7.</w:t>
        <w:tab/>
        <w:t xml:space="preserve">В тексте банковской гарантии должно быть указано, что она выдается в обеспечение исполнения обязательств по Договору.</w:t>
      </w:r>
      <w:r>
        <w:rPr>
          <w:sz w:val="24"/>
          <w:szCs w:val="24"/>
        </w:rPr>
      </w:r>
    </w:p>
    <w:p>
      <w:pPr>
        <w:pStyle w:val="881"/>
        <w:contextualSpacing/>
        <w:ind w:firstLine="709"/>
        <w:jc w:val="both"/>
        <w:spacing w:before="0" w:after="0" w:line="240" w:lineRule="auto"/>
        <w:tabs>
          <w:tab w:val="clear" w:pos="720" w:leader="none"/>
          <w:tab w:val="left" w:pos="1134" w:leader="none"/>
        </w:tabs>
        <w:rPr>
          <w:sz w:val="24"/>
          <w:szCs w:val="24"/>
        </w:rPr>
      </w:pPr>
      <w:r>
        <w:rPr>
          <w:sz w:val="24"/>
          <w:szCs w:val="24"/>
        </w:rPr>
        <w:t xml:space="preserve">15.4.8.</w:t>
        <w:tab/>
        <w:t xml:space="preserve">При продлении срока действия Договора срок </w:t>
      </w:r>
      <w:r>
        <w:rPr>
          <w:sz w:val="24"/>
          <w:szCs w:val="24"/>
        </w:rPr>
        <w:t xml:space="preserve">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r>
        <w:rPr>
          <w:sz w:val="24"/>
          <w:szCs w:val="24"/>
        </w:rPr>
      </w:r>
    </w:p>
    <w:p>
      <w:pPr>
        <w:pStyle w:val="881"/>
        <w:contextualSpacing/>
        <w:ind w:firstLine="709"/>
        <w:jc w:val="both"/>
        <w:spacing w:before="0" w:after="0" w:line="240" w:lineRule="auto"/>
        <w:tabs>
          <w:tab w:val="clear" w:pos="720" w:leader="none"/>
          <w:tab w:val="left" w:pos="1134" w:leader="none"/>
        </w:tabs>
        <w:rPr>
          <w:sz w:val="24"/>
          <w:szCs w:val="24"/>
        </w:rPr>
      </w:pPr>
      <w:r>
        <w:rPr>
          <w:sz w:val="24"/>
          <w:szCs w:val="24"/>
        </w:rPr>
        <w:t xml:space="preserve">15.4.9.</w:t>
        <w:tab/>
        <w:t xml:space="preserve">В банковской гарантии должно быть предусмот</w:t>
      </w:r>
      <w:r>
        <w:rPr>
          <w:sz w:val="24"/>
          <w:szCs w:val="24"/>
        </w:rPr>
        <w:t xml:space="preserve">рено право бенефициара (Покупателя) на истребование суммы гарантии полностью или частично в случаях, связанных с неисполнением/ненадлежащим исполнением Договора, содержащее прямое и подробное указание на то, какие именно обязательства нарушены Принципалом.</w:t>
      </w:r>
      <w:r>
        <w:rPr>
          <w:sz w:val="24"/>
          <w:szCs w:val="24"/>
        </w:rPr>
      </w:r>
    </w:p>
    <w:p>
      <w:pPr>
        <w:pStyle w:val="881"/>
        <w:contextualSpacing/>
        <w:ind w:firstLine="709"/>
        <w:jc w:val="both"/>
        <w:spacing w:before="0" w:after="0" w:line="240" w:lineRule="auto"/>
        <w:tabs>
          <w:tab w:val="clear" w:pos="720" w:leader="none"/>
          <w:tab w:val="left" w:pos="1134" w:leader="none"/>
        </w:tabs>
        <w:rPr>
          <w:sz w:val="24"/>
          <w:szCs w:val="24"/>
        </w:rPr>
      </w:pPr>
      <w:r>
        <w:rPr>
          <w:sz w:val="24"/>
          <w:szCs w:val="24"/>
        </w:rPr>
        <w:t xml:space="preserve">15.4.10.</w:t>
        <w:tab/>
        <w:t xml:space="preserve">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r>
        <w:rPr>
          <w:sz w:val="24"/>
          <w:szCs w:val="24"/>
        </w:rPr>
      </w:r>
    </w:p>
    <w:p>
      <w:pPr>
        <w:pStyle w:val="881"/>
        <w:contextualSpacing/>
        <w:ind w:firstLine="709"/>
        <w:jc w:val="both"/>
        <w:spacing w:before="0" w:after="0" w:line="240" w:lineRule="auto"/>
        <w:tabs>
          <w:tab w:val="clear" w:pos="720" w:leader="none"/>
          <w:tab w:val="left" w:pos="1134" w:leader="none"/>
        </w:tabs>
        <w:rPr>
          <w:sz w:val="24"/>
          <w:szCs w:val="24"/>
        </w:rPr>
      </w:pPr>
      <w:r>
        <w:rPr>
          <w:sz w:val="24"/>
          <w:szCs w:val="24"/>
        </w:rPr>
        <w:t xml:space="preserve">15.4.11. 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r>
        <w:rPr>
          <w:sz w:val="24"/>
          <w:szCs w:val="24"/>
        </w:rPr>
      </w:r>
    </w:p>
    <w:p>
      <w:pPr>
        <w:pStyle w:val="881"/>
        <w:contextualSpacing/>
        <w:ind w:firstLine="709"/>
        <w:jc w:val="both"/>
        <w:spacing w:before="0" w:after="0" w:line="240" w:lineRule="auto"/>
        <w:tabs>
          <w:tab w:val="clear" w:pos="720" w:leader="none"/>
          <w:tab w:val="left" w:pos="1134" w:leader="none"/>
        </w:tabs>
        <w:rPr>
          <w:sz w:val="24"/>
          <w:szCs w:val="24"/>
        </w:rPr>
      </w:pPr>
      <w:r>
        <w:rPr>
          <w:sz w:val="24"/>
          <w:szCs w:val="24"/>
        </w:rPr>
        <w:t xml:space="preserve">15.4.12.</w:t>
        <w:tab/>
        <w:t xml:space="preserve">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r>
        <w:rPr>
          <w:sz w:val="24"/>
          <w:szCs w:val="24"/>
        </w:rPr>
      </w:r>
    </w:p>
    <w:p>
      <w:pPr>
        <w:pStyle w:val="881"/>
        <w:contextualSpacing/>
        <w:ind w:firstLine="709"/>
        <w:jc w:val="both"/>
        <w:spacing w:before="0" w:after="0" w:line="240" w:lineRule="auto"/>
        <w:tabs>
          <w:tab w:val="clear" w:pos="720" w:leader="none"/>
          <w:tab w:val="left" w:pos="1134" w:leader="none"/>
        </w:tabs>
        <w:rPr>
          <w:sz w:val="24"/>
          <w:szCs w:val="24"/>
        </w:rPr>
      </w:pPr>
      <w:r>
        <w:rPr>
          <w:sz w:val="24"/>
          <w:szCs w:val="24"/>
        </w:rPr>
        <w:t xml:space="preserve">Для полу</w:t>
      </w:r>
      <w:r>
        <w:rPr>
          <w:sz w:val="24"/>
          <w:szCs w:val="24"/>
        </w:rPr>
        <w:t xml:space="preserve">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r>
        <w:rPr>
          <w:sz w:val="24"/>
          <w:szCs w:val="24"/>
        </w:rPr>
      </w:r>
    </w:p>
    <w:p>
      <w:pPr>
        <w:pStyle w:val="881"/>
        <w:contextualSpacing/>
        <w:ind w:firstLine="709"/>
        <w:jc w:val="both"/>
        <w:spacing w:before="0" w:after="0" w:line="240" w:lineRule="auto"/>
        <w:tabs>
          <w:tab w:val="clear" w:pos="720" w:leader="none"/>
          <w:tab w:val="left" w:pos="1134" w:leader="none"/>
        </w:tabs>
        <w:rPr>
          <w:sz w:val="24"/>
          <w:szCs w:val="24"/>
        </w:rPr>
      </w:pPr>
      <w:r>
        <w:rPr>
          <w:sz w:val="24"/>
          <w:szCs w:val="24"/>
        </w:rPr>
        <w:t xml:space="preserve">- заверенные копии документов, подтверждающих полномочия и подпись лица, подписавшего требование.</w:t>
      </w:r>
      <w:r>
        <w:rPr>
          <w:sz w:val="24"/>
          <w:szCs w:val="24"/>
        </w:rPr>
      </w:r>
    </w:p>
    <w:p>
      <w:pPr>
        <w:pStyle w:val="881"/>
        <w:contextualSpacing/>
        <w:ind w:firstLine="709"/>
        <w:jc w:val="both"/>
        <w:spacing w:before="0" w:after="0" w:line="240" w:lineRule="auto"/>
        <w:tabs>
          <w:tab w:val="clear" w:pos="720" w:leader="none"/>
          <w:tab w:val="left" w:pos="1134" w:leader="none"/>
        </w:tabs>
        <w:rPr>
          <w:sz w:val="24"/>
          <w:szCs w:val="24"/>
        </w:rPr>
      </w:pPr>
      <w:r>
        <w:rPr>
          <w:sz w:val="24"/>
          <w:szCs w:val="24"/>
        </w:rPr>
        <w:t xml:space="preserve">-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r>
        <w:rPr>
          <w:sz w:val="24"/>
          <w:szCs w:val="24"/>
        </w:rPr>
      </w:r>
    </w:p>
    <w:p>
      <w:pPr>
        <w:pStyle w:val="881"/>
        <w:contextualSpacing/>
        <w:ind w:firstLine="709"/>
        <w:jc w:val="both"/>
        <w:spacing w:before="0" w:after="0" w:line="240" w:lineRule="auto"/>
        <w:tabs>
          <w:tab w:val="clear" w:pos="720" w:leader="none"/>
          <w:tab w:val="left" w:pos="1134" w:leader="none"/>
        </w:tabs>
        <w:rPr>
          <w:sz w:val="24"/>
          <w:szCs w:val="24"/>
        </w:rPr>
      </w:pPr>
      <w:r>
        <w:rPr>
          <w:sz w:val="24"/>
          <w:szCs w:val="24"/>
        </w:rPr>
        <w:t xml:space="preserve">- другие документы, предусмотренные законодательством РФ в применении к банковским гарантиям.</w:t>
      </w:r>
      <w:r>
        <w:rPr>
          <w:sz w:val="24"/>
          <w:szCs w:val="24"/>
        </w:rPr>
      </w:r>
    </w:p>
    <w:p>
      <w:pPr>
        <w:pStyle w:val="881"/>
        <w:contextualSpacing/>
        <w:ind w:firstLine="709"/>
        <w:jc w:val="both"/>
        <w:spacing w:before="0" w:after="0" w:line="240" w:lineRule="auto"/>
        <w:tabs>
          <w:tab w:val="clear" w:pos="720" w:leader="none"/>
          <w:tab w:val="left" w:pos="1134" w:leader="none"/>
        </w:tabs>
        <w:rPr>
          <w:sz w:val="24"/>
          <w:szCs w:val="24"/>
        </w:rPr>
      </w:pPr>
      <w:r>
        <w:rPr>
          <w:sz w:val="24"/>
          <w:szCs w:val="24"/>
        </w:rPr>
        <w:t xml:space="preserve">15.4.13.</w:t>
        <w:tab/>
        <w:t xml:space="preserve">В банковской гарантии не должно содержаться недокументарных условий (без указания документов, подтверждающих соответствующий факт).</w:t>
      </w:r>
      <w:r>
        <w:rPr>
          <w:sz w:val="24"/>
          <w:szCs w:val="24"/>
        </w:rPr>
      </w:r>
    </w:p>
    <w:p>
      <w:pPr>
        <w:pStyle w:val="881"/>
        <w:contextualSpacing/>
        <w:ind w:firstLine="709"/>
        <w:jc w:val="both"/>
        <w:spacing w:before="0" w:after="0" w:line="240" w:lineRule="auto"/>
        <w:tabs>
          <w:tab w:val="clear" w:pos="720" w:leader="none"/>
          <w:tab w:val="left" w:pos="1134" w:leader="none"/>
        </w:tabs>
        <w:rPr>
          <w:sz w:val="24"/>
          <w:szCs w:val="24"/>
        </w:rPr>
      </w:pPr>
      <w:r>
        <w:rPr>
          <w:sz w:val="24"/>
          <w:szCs w:val="24"/>
        </w:rPr>
        <w:t xml:space="preserve">15.4.14.</w:t>
        <w:tab/>
        <w:t xml:space="preserve">При составлении текста банковской гарантии необходимо учитывать принцип независимости гарантии от условий договора/контракта. В банковской гарантии не должно быть условий или требований, противоречащих вышеизложенному.</w:t>
      </w:r>
      <w:r>
        <w:rPr>
          <w:sz w:val="24"/>
          <w:szCs w:val="24"/>
        </w:rPr>
      </w:r>
    </w:p>
    <w:p>
      <w:pPr>
        <w:pStyle w:val="881"/>
        <w:contextualSpacing/>
        <w:ind w:firstLine="709"/>
        <w:jc w:val="both"/>
        <w:spacing w:before="0" w:after="0" w:line="240" w:lineRule="auto"/>
        <w:tabs>
          <w:tab w:val="clear" w:pos="720" w:leader="none"/>
          <w:tab w:val="left" w:pos="1134" w:leader="none"/>
        </w:tabs>
        <w:rPr>
          <w:sz w:val="24"/>
          <w:szCs w:val="24"/>
        </w:rPr>
      </w:pPr>
      <w:r>
        <w:rPr>
          <w:sz w:val="24"/>
          <w:szCs w:val="24"/>
        </w:rPr>
        <w:t xml:space="preserve">15.4.15.</w:t>
        <w:tab/>
        <w:t xml:space="preserve">Банковская гарантия должна быть выдана банком, согласованным и одобренным бенефициаром до выдачи гарантии. Текст гарантии должен быть предварительно согласован с бенефициаром. </w:t>
      </w:r>
      <w:bookmarkStart w:id="5" w:name="_Hlk120115366"/>
      <w:r>
        <w:rPr>
          <w:sz w:val="24"/>
          <w:szCs w:val="24"/>
        </w:rPr>
        <w:t xml:space="preserve">Банк-гарант должен входить в список банков, удовлетворяющих требован</w:t>
      </w:r>
      <w:r>
        <w:rPr>
          <w:sz w:val="24"/>
          <w:szCs w:val="24"/>
        </w:rPr>
        <w:t xml:space="preserve">иям Группы «Интер РАО» к надёжности и кредитоспособности, который утверждается отдельным внутренним нормативным документом Бенефициара. Бенефициар имеет право не согласовать гаранта в случае несоответствия гаранта внутренним нормативным документам Бенефици</w:t>
      </w:r>
      <w:bookmarkEnd w:id="5"/>
      <w:r>
        <w:rPr>
          <w:sz w:val="24"/>
          <w:szCs w:val="24"/>
        </w:rPr>
        <w:t xml:space="preserve">ара. Список банков, удовлетворяющих требованиям Группы «Интер РАО» к надежности и кредитоспособности, изложен в Приложении №4 к Договору.</w:t>
      </w:r>
      <w:r>
        <w:rPr>
          <w:sz w:val="24"/>
          <w:szCs w:val="24"/>
        </w:rPr>
      </w:r>
    </w:p>
    <w:p>
      <w:pPr>
        <w:pStyle w:val="881"/>
        <w:contextualSpacing/>
        <w:ind w:firstLine="709"/>
        <w:jc w:val="both"/>
        <w:spacing w:before="0" w:after="0" w:line="240" w:lineRule="auto"/>
        <w:tabs>
          <w:tab w:val="clear" w:pos="720" w:leader="none"/>
          <w:tab w:val="left" w:pos="1134" w:leader="none"/>
        </w:tabs>
        <w:rPr>
          <w:sz w:val="24"/>
          <w:szCs w:val="24"/>
        </w:rPr>
      </w:pPr>
      <w:r>
        <w:rPr>
          <w:sz w:val="24"/>
          <w:szCs w:val="24"/>
        </w:rPr>
        <w:t xml:space="preserve">15.4.16.</w:t>
        <w:tab/>
        <w:t xml:space="preserve">В банковской гарантии должно быть указано, что обязательство гаранта перед бенефициаром ограничено уплатой суммы, на которую выдана гарантия.</w:t>
      </w:r>
      <w:r>
        <w:rPr>
          <w:sz w:val="24"/>
          <w:szCs w:val="24"/>
        </w:rPr>
      </w:r>
    </w:p>
    <w:p>
      <w:pPr>
        <w:pStyle w:val="881"/>
        <w:contextualSpacing/>
        <w:ind w:firstLine="709"/>
        <w:jc w:val="both"/>
        <w:spacing w:before="0" w:after="0" w:line="240" w:lineRule="auto"/>
        <w:tabs>
          <w:tab w:val="clear" w:pos="720" w:leader="none"/>
          <w:tab w:val="left" w:pos="1134" w:leader="none"/>
        </w:tabs>
        <w:rPr>
          <w:sz w:val="24"/>
          <w:szCs w:val="24"/>
        </w:rPr>
      </w:pPr>
      <w:r>
        <w:rPr>
          <w:sz w:val="24"/>
          <w:szCs w:val="24"/>
        </w:rPr>
        <w:t xml:space="preserve">15.4.17.</w:t>
        <w:tab/>
        <w:t xml:space="preserve">В банко</w:t>
      </w:r>
      <w:r>
        <w:rPr>
          <w:sz w:val="24"/>
          <w:szCs w:val="24"/>
        </w:rPr>
        <w:t xml:space="preserve">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[в соответствии с требованиями бенефициара/заказчика].</w:t>
      </w:r>
      <w:r>
        <w:rPr>
          <w:sz w:val="24"/>
          <w:szCs w:val="24"/>
        </w:rPr>
      </w:r>
    </w:p>
    <w:p>
      <w:pPr>
        <w:pStyle w:val="881"/>
        <w:contextualSpacing/>
        <w:ind w:firstLine="709"/>
        <w:jc w:val="both"/>
        <w:spacing w:before="0" w:after="0" w:line="240" w:lineRule="auto"/>
        <w:tabs>
          <w:tab w:val="clear" w:pos="720" w:leader="none"/>
          <w:tab w:val="left" w:pos="1134" w:leader="none"/>
        </w:tabs>
        <w:rPr>
          <w:sz w:val="24"/>
          <w:szCs w:val="24"/>
        </w:rPr>
      </w:pPr>
      <w:r>
        <w:rPr>
          <w:sz w:val="24"/>
          <w:szCs w:val="24"/>
        </w:rPr>
        <w:t xml:space="preserve">15.4.18. В условиях банковской гарантии может быть предусмотрена ответственность гаранта за нарушение сроков исполнения обязательств по банковской гарантии, требование об уплате денежной суммы по которой соответству</w:t>
      </w:r>
      <w:r>
        <w:rPr>
          <w:sz w:val="24"/>
          <w:szCs w:val="24"/>
        </w:rPr>
        <w:t xml:space="preserve">ет ее условиям и предъявлено бенефициаром до окончания срока ее действия, в виде штрафов, пени, неустойки Бенефициару в соответствии с условиями Договора и/или действующего законодательства РФ [дополнительное условие, включается по требованию бенефициара].</w:t>
      </w:r>
      <w:r>
        <w:rPr>
          <w:sz w:val="24"/>
          <w:szCs w:val="24"/>
        </w:rPr>
      </w:r>
    </w:p>
    <w:p>
      <w:pPr>
        <w:pStyle w:val="881"/>
        <w:contextualSpacing/>
        <w:ind w:firstLine="709"/>
        <w:jc w:val="both"/>
        <w:spacing w:before="0" w:after="0" w:line="240" w:lineRule="auto"/>
        <w:tabs>
          <w:tab w:val="clear" w:pos="720" w:leader="none"/>
          <w:tab w:val="left" w:pos="1134" w:leader="none"/>
        </w:tabs>
        <w:rPr>
          <w:sz w:val="24"/>
          <w:szCs w:val="24"/>
        </w:rPr>
      </w:pPr>
      <w:r>
        <w:rPr>
          <w:sz w:val="24"/>
          <w:szCs w:val="24"/>
        </w:rPr>
        <w:t xml:space="preserve">15.4.19.</w:t>
        <w:tab/>
        <w:t xml:space="preserve">Банковская гарантия не может быть передана третьему лицу, если в ее условиях отдельно не указано иное.</w:t>
      </w:r>
      <w:r>
        <w:rPr>
          <w:sz w:val="24"/>
          <w:szCs w:val="24"/>
        </w:rPr>
      </w:r>
    </w:p>
    <w:p>
      <w:pPr>
        <w:pStyle w:val="881"/>
        <w:contextualSpacing/>
        <w:ind w:firstLine="709"/>
        <w:jc w:val="both"/>
        <w:spacing w:before="0" w:after="0" w:line="240" w:lineRule="auto"/>
        <w:tabs>
          <w:tab w:val="clear" w:pos="720" w:leader="none"/>
          <w:tab w:val="left" w:pos="1134" w:leader="none"/>
        </w:tabs>
        <w:rPr>
          <w:sz w:val="24"/>
          <w:szCs w:val="24"/>
        </w:rPr>
      </w:pPr>
      <w:r>
        <w:rPr>
          <w:sz w:val="24"/>
          <w:szCs w:val="24"/>
        </w:rPr>
        <w:t xml:space="preserve">15.4.20.</w:t>
        <w:tab/>
        <w:t xml:space="preserve">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r>
        <w:rPr>
          <w:sz w:val="24"/>
          <w:szCs w:val="24"/>
        </w:rPr>
      </w:r>
    </w:p>
    <w:p>
      <w:pPr>
        <w:pStyle w:val="881"/>
        <w:contextualSpacing/>
        <w:ind w:firstLine="709"/>
        <w:jc w:val="both"/>
        <w:spacing w:before="0" w:after="0" w:line="240" w:lineRule="auto"/>
        <w:tabs>
          <w:tab w:val="clear" w:pos="720" w:leader="none"/>
          <w:tab w:val="left" w:pos="1134" w:leader="none"/>
        </w:tabs>
        <w:rPr>
          <w:sz w:val="24"/>
          <w:szCs w:val="24"/>
        </w:rPr>
      </w:pPr>
      <w:r>
        <w:rPr>
          <w:sz w:val="24"/>
          <w:szCs w:val="24"/>
        </w:rPr>
        <w:t xml:space="preserve">15.4.21.</w:t>
        <w:tab/>
        <w:t xml:space="preserve">В условиях банковской гарантии должно быть указано применимое право.</w:t>
      </w:r>
      <w:r>
        <w:rPr>
          <w:sz w:val="24"/>
          <w:szCs w:val="24"/>
        </w:rPr>
      </w:r>
    </w:p>
    <w:p>
      <w:pPr>
        <w:pStyle w:val="881"/>
        <w:contextualSpacing/>
        <w:ind w:firstLine="709"/>
        <w:jc w:val="both"/>
        <w:spacing w:before="0" w:after="0" w:line="240" w:lineRule="auto"/>
        <w:tabs>
          <w:tab w:val="clear" w:pos="720" w:leader="none"/>
          <w:tab w:val="left" w:pos="1134" w:leader="none"/>
        </w:tabs>
        <w:rPr>
          <w:sz w:val="24"/>
          <w:szCs w:val="24"/>
        </w:rPr>
      </w:pPr>
      <w:r>
        <w:rPr>
          <w:sz w:val="24"/>
          <w:szCs w:val="24"/>
        </w:rPr>
        <w:t xml:space="preserve">15.5. В случае отзыва в соответствии с </w:t>
      </w:r>
      <w:hyperlink r:id="rId24" w:tooltip="consultantplus://offline/ref=84B353EEECAB097A37A33B44A0EC1716C9089464399ACA780492DE9AD707E277074E3BA5143D7B52AFC3F4EF7C363547B063BC91D0332B36fF12I" w:history="1">
        <w:r>
          <w:rPr>
            <w:sz w:val="24"/>
            <w:szCs w:val="24"/>
          </w:rPr>
          <w:t xml:space="preserve">законодательством</w:t>
        </w:r>
      </w:hyperlink>
      <w:r>
        <w:rPr>
          <w:sz w:val="24"/>
          <w:szCs w:val="24"/>
        </w:rPr>
        <w:t xml:space="preserve"> Российской Федерации у банка, предоставившего банковскую гарантию в качестве обеспечения исполнения Договора, лиц</w:t>
      </w:r>
      <w:r>
        <w:rPr>
          <w:sz w:val="24"/>
          <w:szCs w:val="24"/>
        </w:rPr>
        <w:t xml:space="preserve">ензии на осуществление банковских операций Поставщик обязуется предоставить новое обеспечение исполнения Договора не позднее 30 (тридцати) календарных дней со дня уведомления Покупателем Поставщика о необходимости предоставить соответствующее обеспечение. </w:t>
      </w:r>
      <w:r>
        <w:rPr>
          <w:sz w:val="24"/>
          <w:szCs w:val="24"/>
        </w:rPr>
      </w:r>
    </w:p>
    <w:p>
      <w:pPr>
        <w:pStyle w:val="881"/>
        <w:contextualSpacing/>
        <w:ind w:firstLine="709"/>
        <w:jc w:val="both"/>
        <w:spacing w:before="0" w:after="0" w:line="240" w:lineRule="auto"/>
        <w:rPr>
          <w:sz w:val="24"/>
          <w:szCs w:val="24"/>
        </w:rPr>
      </w:pPr>
      <w:r>
        <w:rPr>
          <w:sz w:val="24"/>
          <w:szCs w:val="24"/>
        </w:rPr>
        <w:t xml:space="preserve">15.6.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r>
        <w:rPr>
          <w:bCs/>
          <w:i/>
          <w:iCs/>
          <w:sz w:val="24"/>
          <w:szCs w:val="24"/>
        </w:rPr>
        <w:t xml:space="preserve">.</w:t>
      </w:r>
      <w:r>
        <w:rPr>
          <w:sz w:val="24"/>
          <w:szCs w:val="24"/>
        </w:rPr>
      </w:r>
    </w:p>
    <w:p>
      <w:pPr>
        <w:pStyle w:val="881"/>
        <w:contextualSpacing/>
        <w:ind w:firstLine="709"/>
        <w:jc w:val="both"/>
        <w:spacing w:before="0" w:after="0" w:line="240" w:lineRule="auto"/>
        <w:tabs>
          <w:tab w:val="clear" w:pos="720" w:leader="none"/>
          <w:tab w:val="left" w:pos="1276" w:leader="none"/>
        </w:tabs>
        <w:rPr>
          <w:color w:val="000000"/>
          <w:sz w:val="24"/>
          <w:szCs w:val="24"/>
        </w:rPr>
      </w:pPr>
      <w:r>
        <w:rPr>
          <w:sz w:val="24"/>
          <w:szCs w:val="24"/>
        </w:rPr>
        <w:t xml:space="preserve">15.7.</w:t>
      </w:r>
      <w:r>
        <w:rPr>
          <w:sz w:val="24"/>
          <w:szCs w:val="24"/>
          <w:lang w:val="en-US"/>
        </w:rPr>
        <w:t xml:space="preserve"> </w:t>
      </w:r>
      <w:r>
        <w:rPr>
          <w:sz w:val="24"/>
          <w:szCs w:val="24"/>
        </w:rPr>
        <w:t xml:space="preserve">Поручительство аффилированного с Поставщиком лица может быть предоставлено в качестве обеспечения исполнения договора только в случае если в отношении Поставщика </w:t>
      </w:r>
      <w:r>
        <w:rPr>
          <w:color w:val="000000"/>
          <w:sz w:val="24"/>
          <w:szCs w:val="24"/>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w:t>
      </w:r>
      <w:r>
        <w:rPr>
          <w:sz w:val="24"/>
          <w:szCs w:val="24"/>
        </w:rPr>
        <w:t xml:space="preserve">Поставщика </w:t>
      </w:r>
      <w:r>
        <w:rPr>
          <w:color w:val="000000"/>
          <w:sz w:val="24"/>
          <w:szCs w:val="24"/>
        </w:rPr>
        <w:t xml:space="preserve">иностранными государствами введены ограничительные меры, при этом такое аффилированное лицо должно:</w:t>
      </w:r>
      <w:r>
        <w:rPr>
          <w:color w:val="000000"/>
          <w:sz w:val="24"/>
          <w:szCs w:val="24"/>
        </w:rPr>
      </w:r>
    </w:p>
    <w:p>
      <w:pPr>
        <w:pStyle w:val="881"/>
        <w:contextualSpacing/>
        <w:ind w:firstLine="709"/>
        <w:jc w:val="both"/>
        <w:spacing w:before="0" w:after="0" w:line="240" w:lineRule="auto"/>
        <w:tabs>
          <w:tab w:val="clear" w:pos="720" w:leader="none"/>
          <w:tab w:val="left" w:pos="1134" w:leader="none"/>
          <w:tab w:val="left" w:pos="1276" w:leader="none"/>
        </w:tabs>
        <w:rPr>
          <w:color w:val="000000"/>
          <w:sz w:val="24"/>
          <w:szCs w:val="24"/>
        </w:rPr>
      </w:pPr>
      <w:r>
        <w:rPr>
          <w:color w:val="000000"/>
          <w:sz w:val="24"/>
          <w:szCs w:val="24"/>
        </w:rPr>
        <w:t xml:space="preserve">а)</w:t>
        <w:tab/>
        <w:t xml:space="preserve">обладать кредитным рейтингом не ниже категории «А» п</w:t>
      </w:r>
      <w:r>
        <w:rPr>
          <w:color w:val="000000"/>
          <w:sz w:val="24"/>
          <w:szCs w:val="24"/>
        </w:rPr>
        <w:t xml:space="preserve">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r>
        <w:rPr>
          <w:color w:val="000000"/>
          <w:sz w:val="24"/>
          <w:szCs w:val="24"/>
        </w:rPr>
      </w:r>
    </w:p>
    <w:p>
      <w:pPr>
        <w:pStyle w:val="881"/>
        <w:contextualSpacing/>
        <w:ind w:firstLine="709"/>
        <w:jc w:val="both"/>
        <w:spacing w:before="0" w:after="0" w:line="240" w:lineRule="auto"/>
        <w:tabs>
          <w:tab w:val="clear" w:pos="720" w:leader="none"/>
          <w:tab w:val="left" w:pos="1134" w:leader="none"/>
          <w:tab w:val="left" w:pos="1276" w:leader="none"/>
        </w:tabs>
        <w:rPr>
          <w:color w:val="000000"/>
          <w:sz w:val="24"/>
          <w:szCs w:val="24"/>
        </w:rPr>
      </w:pPr>
      <w:r>
        <w:rPr>
          <w:color w:val="000000"/>
          <w:sz w:val="24"/>
          <w:szCs w:val="24"/>
        </w:rPr>
        <w:t xml:space="preserve">б)</w:t>
        <w:tab/>
        <w:t xml:space="preserve">представить Покупателю сведения, подтверждающие платежеспособность аффилированного лица, в том числе его ежегодную и ежеквартальную бухгалтерскую (финансовую) отчетность;</w:t>
      </w:r>
      <w:r>
        <w:rPr>
          <w:color w:val="000000"/>
          <w:sz w:val="24"/>
          <w:szCs w:val="24"/>
        </w:rPr>
      </w:r>
    </w:p>
    <w:p>
      <w:pPr>
        <w:pStyle w:val="881"/>
        <w:contextualSpacing/>
        <w:ind w:firstLine="709"/>
        <w:jc w:val="both"/>
        <w:spacing w:before="0" w:after="0" w:line="240" w:lineRule="auto"/>
        <w:tabs>
          <w:tab w:val="clear" w:pos="720" w:leader="none"/>
          <w:tab w:val="left" w:pos="1134" w:leader="none"/>
          <w:tab w:val="left" w:pos="1276" w:leader="none"/>
        </w:tabs>
        <w:rPr>
          <w:color w:val="000000"/>
          <w:sz w:val="24"/>
          <w:szCs w:val="24"/>
        </w:rPr>
      </w:pPr>
      <w:r>
        <w:rPr>
          <w:color w:val="000000"/>
          <w:sz w:val="24"/>
          <w:szCs w:val="24"/>
        </w:rPr>
        <w:t xml:space="preserve">в)</w:t>
        <w:tab/>
        <w:t xml:space="preserve">принять обязательство письменно извещать Покупателя в течение 3-х рабочих дней со дня наступления следующих событий:</w:t>
      </w:r>
      <w:r>
        <w:rPr>
          <w:color w:val="000000"/>
          <w:sz w:val="24"/>
          <w:szCs w:val="24"/>
        </w:rPr>
      </w:r>
    </w:p>
    <w:p>
      <w:pPr>
        <w:pStyle w:val="881"/>
        <w:contextualSpacing/>
        <w:ind w:firstLine="709"/>
        <w:jc w:val="both"/>
        <w:spacing w:before="0" w:after="0" w:line="240" w:lineRule="auto"/>
        <w:rPr>
          <w:color w:val="000000"/>
          <w:sz w:val="24"/>
          <w:szCs w:val="24"/>
        </w:rPr>
      </w:pPr>
      <w:r>
        <w:rPr>
          <w:color w:val="000000"/>
          <w:sz w:val="24"/>
          <w:szCs w:val="24"/>
        </w:rPr>
        <w:t xml:space="preserve">-</w:t>
      </w:r>
      <w:r>
        <w:rPr>
          <w:color w:val="000000"/>
          <w:sz w:val="24"/>
          <w:szCs w:val="24"/>
          <w:lang w:val="en-US"/>
        </w:rPr>
        <w:t xml:space="preserve"> </w:t>
      </w:r>
      <w:r>
        <w:rPr>
          <w:color w:val="000000"/>
          <w:sz w:val="24"/>
          <w:szCs w:val="24"/>
        </w:rPr>
        <w:t xml:space="preserve">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r>
        <w:rPr>
          <w:color w:val="000000"/>
          <w:sz w:val="24"/>
          <w:szCs w:val="24"/>
        </w:rPr>
      </w:r>
    </w:p>
    <w:p>
      <w:pPr>
        <w:pStyle w:val="881"/>
        <w:contextualSpacing/>
        <w:ind w:firstLine="709"/>
        <w:jc w:val="both"/>
        <w:spacing w:before="0" w:after="0" w:line="240" w:lineRule="auto"/>
        <w:rPr>
          <w:color w:val="000000"/>
          <w:sz w:val="24"/>
          <w:szCs w:val="24"/>
        </w:rPr>
      </w:pPr>
      <w:r>
        <w:rPr>
          <w:color w:val="000000"/>
          <w:sz w:val="24"/>
          <w:szCs w:val="24"/>
        </w:rPr>
        <w:t xml:space="preserve">-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r>
        <w:rPr>
          <w:color w:val="000000"/>
          <w:sz w:val="24"/>
          <w:szCs w:val="24"/>
        </w:rPr>
      </w:r>
    </w:p>
    <w:p>
      <w:pPr>
        <w:pStyle w:val="881"/>
        <w:contextualSpacing/>
        <w:ind w:firstLine="709"/>
        <w:jc w:val="both"/>
        <w:spacing w:before="0" w:after="0" w:line="240" w:lineRule="auto"/>
        <w:rPr>
          <w:color w:val="000000"/>
          <w:sz w:val="24"/>
          <w:szCs w:val="24"/>
        </w:rPr>
      </w:pPr>
      <w:r>
        <w:rPr>
          <w:color w:val="000000"/>
          <w:sz w:val="24"/>
          <w:szCs w:val="24"/>
        </w:rPr>
        <w:t xml:space="preserve">- изменение местонахождения, учредительных документов, органов управления аффилированного лица, банковских реквизитов аффилированного лица;</w:t>
      </w:r>
      <w:r>
        <w:rPr>
          <w:color w:val="000000"/>
          <w:sz w:val="24"/>
          <w:szCs w:val="24"/>
        </w:rPr>
      </w:r>
    </w:p>
    <w:p>
      <w:pPr>
        <w:pStyle w:val="881"/>
        <w:contextualSpacing/>
        <w:ind w:firstLine="709"/>
        <w:jc w:val="both"/>
        <w:spacing w:before="0" w:after="0" w:line="240" w:lineRule="auto"/>
        <w:rPr>
          <w:color w:val="000000"/>
          <w:sz w:val="24"/>
          <w:szCs w:val="24"/>
        </w:rPr>
      </w:pPr>
      <w:r>
        <w:rPr>
          <w:color w:val="000000"/>
          <w:sz w:val="24"/>
          <w:szCs w:val="24"/>
        </w:rPr>
        <w:t xml:space="preserve">- принятие решения о реорганизации или ликвидации аффилированного лица;</w:t>
      </w:r>
      <w:r>
        <w:rPr>
          <w:color w:val="000000"/>
          <w:sz w:val="24"/>
          <w:szCs w:val="24"/>
        </w:rPr>
      </w:r>
    </w:p>
    <w:p>
      <w:pPr>
        <w:pStyle w:val="881"/>
        <w:contextualSpacing/>
        <w:ind w:firstLine="709"/>
        <w:jc w:val="both"/>
        <w:spacing w:before="0" w:after="0" w:line="240" w:lineRule="auto"/>
        <w:rPr>
          <w:color w:val="000000"/>
          <w:sz w:val="24"/>
          <w:szCs w:val="24"/>
        </w:rPr>
      </w:pPr>
      <w:r>
        <w:rPr>
          <w:color w:val="000000"/>
          <w:sz w:val="24"/>
          <w:szCs w:val="24"/>
        </w:rPr>
        <w:t xml:space="preserve">- принятие судом к производству заявления о признании аффилированного лица несостоятельным (банкротом).</w:t>
      </w:r>
      <w:r>
        <w:rPr>
          <w:color w:val="000000"/>
          <w:sz w:val="24"/>
          <w:szCs w:val="24"/>
        </w:rPr>
      </w:r>
    </w:p>
    <w:p>
      <w:pPr>
        <w:pStyle w:val="881"/>
        <w:contextualSpacing/>
        <w:ind w:firstLine="709"/>
        <w:jc w:val="both"/>
        <w:spacing w:before="0" w:after="0" w:line="240" w:lineRule="auto"/>
        <w:rPr>
          <w:color w:val="000000"/>
          <w:sz w:val="24"/>
          <w:szCs w:val="24"/>
        </w:rPr>
      </w:pPr>
      <w:r>
        <w:rPr>
          <w:color w:val="000000"/>
          <w:sz w:val="24"/>
          <w:szCs w:val="24"/>
        </w:rPr>
        <w:t xml:space="preserve">При наступлении одного из указанных событий Покупатель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r>
        <w:rPr>
          <w:color w:val="000000"/>
          <w:sz w:val="24"/>
          <w:szCs w:val="24"/>
        </w:rPr>
      </w:r>
    </w:p>
    <w:p>
      <w:pPr>
        <w:pStyle w:val="881"/>
        <w:contextualSpacing/>
        <w:ind w:firstLine="709"/>
        <w:jc w:val="both"/>
        <w:spacing w:before="0" w:after="0" w:line="240" w:lineRule="auto"/>
        <w:rPr>
          <w:color w:val="000000"/>
          <w:sz w:val="24"/>
          <w:szCs w:val="24"/>
        </w:rPr>
      </w:pPr>
      <w:r>
        <w:rPr>
          <w:sz w:val="24"/>
          <w:szCs w:val="24"/>
        </w:rPr>
        <w:t xml:space="preserve">15</w:t>
      </w:r>
      <w:r>
        <w:rPr>
          <w:color w:val="000000"/>
          <w:sz w:val="24"/>
          <w:szCs w:val="24"/>
        </w:rPr>
        <w:t xml:space="preserve">.8. Ответственность Поручителя перед Покупателем за надлежащее исполнение Поставщиком обязательств по </w:t>
      </w:r>
      <w:r>
        <w:rPr>
          <w:color w:val="000000"/>
          <w:sz w:val="24"/>
          <w:szCs w:val="24"/>
        </w:rPr>
        <w:t xml:space="preserve">Договору солидарная, в связи с чем, в случае неисполнения или ненадлежащего исполнения указанного обязательства по Договору, Покупатель вправе по своему выбору потребовать исполнения неисполненного обязательства или его части у Поставщика и/или Поручителя.</w:t>
      </w:r>
      <w:r>
        <w:rPr>
          <w:color w:val="000000"/>
          <w:sz w:val="24"/>
          <w:szCs w:val="24"/>
        </w:rPr>
      </w:r>
    </w:p>
    <w:p>
      <w:pPr>
        <w:pStyle w:val="881"/>
        <w:contextualSpacing/>
        <w:ind w:firstLine="709"/>
        <w:jc w:val="both"/>
        <w:spacing w:before="0" w:after="0" w:line="240" w:lineRule="auto"/>
        <w:rPr>
          <w:sz w:val="24"/>
          <w:szCs w:val="24"/>
        </w:rPr>
      </w:pPr>
      <w:r>
        <w:rPr>
          <w:sz w:val="24"/>
          <w:szCs w:val="24"/>
        </w:rPr>
        <w:t xml:space="preserve">15.9. В ходе исполнения Договора Поставщик вправе по согласованию с Покупателем изменить способ обеспечения исполнения Договора и (или) предоставить Покупателю взамен ранее предостав</w:t>
      </w:r>
      <w:r>
        <w:rPr>
          <w:sz w:val="24"/>
          <w:szCs w:val="24"/>
        </w:rPr>
        <w:t xml:space="preserve">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r>
        <w:rPr>
          <w:sz w:val="24"/>
          <w:szCs w:val="24"/>
        </w:rPr>
      </w:r>
    </w:p>
    <w:p>
      <w:pPr>
        <w:pStyle w:val="1205"/>
        <w:contextualSpacing/>
        <w:ind w:right="-71" w:firstLine="709"/>
        <w:jc w:val="both"/>
        <w:spacing w:before="0" w:after="0"/>
        <w:rPr>
          <w:szCs w:val="24"/>
        </w:rPr>
      </w:pPr>
      <w:r>
        <w:rPr>
          <w:szCs w:val="24"/>
        </w:rPr>
        <w:t xml:space="preserve">15.10. В случае увеличения стоимости Договора/обеспечиваемого обязательства (в том числе размера аванса) осуществляется соответствующее увеличение размера предоставляемого обеспечения. </w:t>
      </w:r>
      <w:bookmarkStart w:id="6" w:name="_Hlk215043142"/>
      <w:r>
        <w:rPr>
          <w:szCs w:val="24"/>
        </w:rPr>
        <w:t xml:space="preserve">Сумма обеспечения   устанавливается в размере 10% [или в размере аванса, если сумма аванса превышает 10%] от начальной (максимальной) цены договора с учетом цены дополнительного лота, кроме того, НДС в случае применения. </w:t>
      </w:r>
      <w:bookmarkEnd w:id="6"/>
      <w:r/>
      <w:r>
        <w:rPr>
          <w:szCs w:val="24"/>
        </w:rPr>
      </w:r>
    </w:p>
    <w:p>
      <w:pPr>
        <w:pStyle w:val="1205"/>
        <w:contextualSpacing/>
        <w:ind w:right="-71" w:firstLine="709"/>
        <w:jc w:val="both"/>
        <w:spacing w:before="0" w:after="0"/>
        <w:rPr>
          <w:szCs w:val="24"/>
        </w:rPr>
      </w:pPr>
      <w:r>
        <w:rPr>
          <w:szCs w:val="24"/>
        </w:rPr>
        <w:t xml:space="preserve">Уменьшение размера обеспечения исполнения</w:t>
      </w:r>
      <w:r>
        <w:rPr>
          <w:szCs w:val="24"/>
        </w:rPr>
        <w:t xml:space="preserve"> Договора осуществляется при условии отсутствия неисполненных Поставщиком требований об уплате неустоек (штрафов, пеней), предъявленных Покупателем, а также приемки части поставленного товара, выполненных работ, оказанных услуг в объеме, превышающем выплач</w:t>
      </w:r>
      <w:r>
        <w:rPr>
          <w:szCs w:val="24"/>
        </w:rPr>
        <w:t xml:space="preserve">енный аванс (если Договором предусмотрена выплата аванса). С целью уменьшения размера обеспечения Поставщик направляет в адрес Покупателя официальный запрос. Размер обеспечения может быть уменьшен в случае согласования такого запроса со стороны Покупателя.</w:t>
      </w:r>
      <w:r>
        <w:rPr>
          <w:szCs w:val="24"/>
        </w:rPr>
      </w:r>
    </w:p>
    <w:p>
      <w:pPr>
        <w:pStyle w:val="881"/>
        <w:contextualSpacing/>
        <w:ind w:firstLine="709"/>
        <w:jc w:val="both"/>
        <w:spacing w:before="0" w:after="0" w:line="240" w:lineRule="auto"/>
        <w:rPr>
          <w:sz w:val="24"/>
          <w:szCs w:val="24"/>
        </w:rPr>
      </w:pPr>
      <w:r>
        <w:rPr>
          <w:sz w:val="24"/>
          <w:szCs w:val="24"/>
        </w:rPr>
        <w:t xml:space="preserve">15.11. В случае предоставления в качестве обеспечения исполнения Договора денежных средств, такие денежные средства должны быть внесены на счет Покупателя, указанный в Договоре.</w:t>
      </w:r>
      <w:r>
        <w:rPr>
          <w:sz w:val="24"/>
          <w:szCs w:val="24"/>
        </w:rPr>
      </w:r>
    </w:p>
    <w:p>
      <w:pPr>
        <w:pStyle w:val="1205"/>
        <w:contextualSpacing/>
        <w:ind w:right="-71" w:firstLine="709"/>
        <w:jc w:val="both"/>
        <w:spacing w:before="0" w:after="0"/>
        <w:tabs>
          <w:tab w:val="clear" w:pos="720" w:leader="none"/>
          <w:tab w:val="left" w:pos="993" w:leader="none"/>
          <w:tab w:val="left" w:pos="1276" w:leader="none"/>
        </w:tabs>
        <w:rPr>
          <w:szCs w:val="24"/>
        </w:rPr>
      </w:pPr>
      <w:r>
        <w:rPr>
          <w:szCs w:val="24"/>
        </w:rPr>
        <w:t xml:space="preserve">15.12.Возврат Покупателем Поставщику </w:t>
      </w:r>
      <w:r>
        <w:rPr>
          <w:szCs w:val="24"/>
        </w:rPr>
        <w:t xml:space="preserve">денежных средств, внесенных в качестве обеспечения исполнения Договора, осуществляется в течение 30 (тридцати) рабочих дней с даты исполнения Поставщиком обязательств, предусмотренных Договором. Денежные средства возвращаются на банковский счет Поставщика.</w:t>
      </w:r>
      <w:r>
        <w:rPr>
          <w:szCs w:val="24"/>
        </w:rPr>
      </w:r>
    </w:p>
    <w:p>
      <w:pPr>
        <w:pStyle w:val="881"/>
        <w:contextualSpacing/>
        <w:ind w:firstLine="709"/>
        <w:jc w:val="both"/>
        <w:spacing w:before="0" w:after="0" w:line="240" w:lineRule="auto"/>
        <w:rPr>
          <w:sz w:val="24"/>
          <w:szCs w:val="24"/>
        </w:rPr>
      </w:pPr>
      <w:r>
        <w:rPr>
          <w:sz w:val="24"/>
          <w:szCs w:val="24"/>
        </w:rPr>
        <w:t xml:space="preserve">15.13.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Покупателем, по заявлению Поставщика</w:t>
      </w:r>
      <w:bookmarkStart w:id="7" w:name="_Hlk142918277"/>
      <w:r>
        <w:rPr>
          <w:sz w:val="24"/>
          <w:szCs w:val="24"/>
        </w:rPr>
        <w:t xml:space="preserve"> </w:t>
      </w:r>
      <w:bookmarkEnd w:id="7"/>
      <w:r>
        <w:rPr>
          <w:sz w:val="24"/>
          <w:szCs w:val="24"/>
        </w:rPr>
        <w:t xml:space="preserve">денежные средства в сумме, на которую уменьшен размер обеспечен</w:t>
      </w:r>
      <w:r>
        <w:rPr>
          <w:sz w:val="24"/>
          <w:szCs w:val="24"/>
        </w:rPr>
        <w:t xml:space="preserve">ия исполнения Договора, возвращаются Покупателем в течение 30 (тридцати) рабочих дней с даты исполнения Поставщиком обязательств, предусмотренных Договором, на сумму которых уменьшается размер обеспечения и направления соответствующего заявления Покупателю</w:t>
      </w:r>
      <w:r>
        <w:rPr>
          <w:rFonts w:eastAsia="Calibri"/>
          <w:sz w:val="24"/>
          <w:szCs w:val="24"/>
        </w:rPr>
        <w:t xml:space="preserve">. </w:t>
      </w:r>
      <w:r>
        <w:rPr>
          <w:sz w:val="24"/>
          <w:szCs w:val="24"/>
        </w:rPr>
        <w:t xml:space="preserve">Денежные средства возвращаются на банковский счет Поставщика.</w:t>
      </w:r>
      <w:r>
        <w:rPr>
          <w:sz w:val="24"/>
          <w:szCs w:val="24"/>
        </w:rPr>
      </w:r>
    </w:p>
    <w:p>
      <w:pPr>
        <w:pStyle w:val="1205"/>
        <w:contextualSpacing/>
        <w:ind w:right="-71" w:firstLine="709"/>
        <w:jc w:val="both"/>
        <w:spacing w:before="0" w:after="0"/>
        <w:rPr>
          <w:szCs w:val="24"/>
        </w:rPr>
      </w:pPr>
      <w:r>
        <w:rPr>
          <w:szCs w:val="24"/>
        </w:rPr>
        <w:t xml:space="preserve">15.14. Обязательства Покупателя по возврату денежных средств в счет обеспечения исполнения Договора считаются исполненными с момента списания денежных средств со счета Покупателя.</w:t>
      </w:r>
      <w:r>
        <w:rPr>
          <w:szCs w:val="24"/>
        </w:rPr>
      </w:r>
    </w:p>
    <w:p>
      <w:pPr>
        <w:pStyle w:val="881"/>
        <w:contextualSpacing/>
        <w:ind w:firstLine="709"/>
        <w:jc w:val="both"/>
        <w:spacing w:before="0" w:after="0" w:line="240" w:lineRule="auto"/>
        <w:rPr>
          <w:sz w:val="24"/>
          <w:szCs w:val="24"/>
        </w:rPr>
      </w:pPr>
      <w:r>
        <w:rPr>
          <w:sz w:val="24"/>
          <w:szCs w:val="24"/>
        </w:rPr>
        <w:t xml:space="preserve">15.15.</w:t>
      </w:r>
      <w:r>
        <w:rPr>
          <w:sz w:val="24"/>
          <w:szCs w:val="24"/>
          <w:lang w:val="en-US"/>
        </w:rPr>
        <w:t xml:space="preserve"> </w:t>
      </w:r>
      <w:r>
        <w:rPr>
          <w:sz w:val="24"/>
          <w:szCs w:val="24"/>
        </w:rPr>
        <w:t xml:space="preserve">Денежные средства, внесенные Поставщиком в качестве обеспечения исполнения Договора, Поставщику не возвращаются в случае неисполнения, ненадлежащего исполнения Поставщиком обязательств, указанных в пункте 15</w:t>
      </w:r>
      <w:r>
        <w:rPr>
          <w:bCs/>
          <w:i/>
          <w:iCs/>
          <w:sz w:val="24"/>
          <w:szCs w:val="24"/>
        </w:rPr>
        <w:t xml:space="preserve">.1.</w:t>
      </w:r>
      <w:r>
        <w:rPr>
          <w:sz w:val="24"/>
          <w:szCs w:val="24"/>
        </w:rPr>
      </w:r>
    </w:p>
    <w:p>
      <w:pPr>
        <w:pStyle w:val="881"/>
        <w:contextualSpacing/>
        <w:jc w:val="both"/>
        <w:spacing w:before="0" w:after="0" w:line="240" w:lineRule="auto"/>
        <w:shd w:val="clear" w:color="auto" w:fill="ffffff"/>
        <w:tabs>
          <w:tab w:val="left" w:pos="709" w:leader="none"/>
          <w:tab w:val="clear" w:pos="720" w:leader="none"/>
        </w:tabs>
        <w:rPr>
          <w:color w:val="000000"/>
          <w:sz w:val="24"/>
          <w:szCs w:val="24"/>
        </w:rPr>
      </w:pPr>
      <w:r>
        <w:rPr>
          <w:color w:val="000000"/>
          <w:sz w:val="24"/>
          <w:szCs w:val="24"/>
        </w:rPr>
      </w:r>
      <w:r>
        <w:rPr>
          <w:color w:val="000000"/>
          <w:sz w:val="24"/>
          <w:szCs w:val="24"/>
        </w:rPr>
      </w:r>
    </w:p>
    <w:p>
      <w:pPr>
        <w:pStyle w:val="882"/>
        <w:numPr>
          <w:ilvl w:val="0"/>
          <w:numId w:val="1"/>
        </w:numPr>
        <w:contextualSpacing/>
        <w:ind w:left="0" w:firstLine="0"/>
        <w:jc w:val="center"/>
        <w:spacing w:before="0" w:after="0" w:line="240" w:lineRule="auto"/>
        <w:tabs>
          <w:tab w:val="left" w:pos="426" w:leader="none"/>
          <w:tab w:val="clear" w:pos="720" w:leader="none"/>
        </w:tabs>
        <w:rPr>
          <w:rFonts w:ascii="Times New Roman" w:hAnsi="Times New Roman" w:cs="Times New Roman"/>
          <w:color w:val="000000"/>
          <w:sz w:val="24"/>
          <w:szCs w:val="24"/>
        </w:rPr>
      </w:pPr>
      <w:r>
        <w:rPr>
          <w:rFonts w:ascii="Times New Roman" w:hAnsi="Times New Roman" w:cs="Times New Roman"/>
          <w:color w:val="000000"/>
          <w:sz w:val="24"/>
          <w:szCs w:val="24"/>
        </w:rPr>
        <w:t xml:space="preserve">16.</w:t>
        <w:tab/>
        <w:t xml:space="preserve">Приложения к настоящему Договору </w:t>
      </w:r>
      <w:r>
        <w:rPr>
          <w:rFonts w:ascii="Times New Roman" w:hAnsi="Times New Roman" w:cs="Times New Roman"/>
          <w:color w:val="000000"/>
          <w:sz w:val="24"/>
          <w:szCs w:val="24"/>
        </w:rPr>
      </w:r>
    </w:p>
    <w:p>
      <w:pPr>
        <w:pStyle w:val="1187"/>
        <w:contextualSpacing/>
        <w:spacing w:before="0"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Приложение № 1 – Спецификация;</w:t>
      </w:r>
      <w:r>
        <w:rPr>
          <w:rFonts w:ascii="Times New Roman" w:hAnsi="Times New Roman" w:cs="Times New Roman"/>
          <w:color w:val="000000"/>
          <w:sz w:val="24"/>
          <w:szCs w:val="24"/>
        </w:rPr>
      </w:r>
    </w:p>
    <w:p>
      <w:pPr>
        <w:pStyle w:val="881"/>
        <w:contextualSpacing/>
        <w:jc w:val="both"/>
        <w:spacing w:before="0" w:after="0" w:line="240" w:lineRule="auto"/>
        <w:rPr>
          <w:sz w:val="24"/>
          <w:szCs w:val="24"/>
          <w:lang w:eastAsia="ru-RU"/>
        </w:rPr>
      </w:pPr>
      <w:r>
        <w:rPr>
          <w:color w:val="000000"/>
          <w:sz w:val="24"/>
          <w:szCs w:val="24"/>
        </w:rPr>
        <w:t xml:space="preserve">Приложение № 2 - </w:t>
      </w:r>
      <w:r>
        <w:rPr>
          <w:sz w:val="24"/>
          <w:szCs w:val="24"/>
          <w:lang w:eastAsia="ru-RU"/>
        </w:rPr>
        <w:t xml:space="preserve">Форма предоставления информации о собственниках в отношении всей цепочки собственников, включая бенефициаров (в том числе конечных);</w:t>
      </w:r>
      <w:bookmarkStart w:id="8" w:name="sub_1"/>
      <w:r/>
      <w:bookmarkEnd w:id="8"/>
      <w:r/>
      <w:r>
        <w:rPr>
          <w:sz w:val="24"/>
          <w:szCs w:val="24"/>
          <w:lang w:eastAsia="ru-RU"/>
        </w:rPr>
      </w:r>
    </w:p>
    <w:p>
      <w:pPr>
        <w:pStyle w:val="881"/>
        <w:contextualSpacing/>
        <w:jc w:val="both"/>
        <w:spacing w:before="0" w:after="0" w:line="240" w:lineRule="auto"/>
        <w:rPr>
          <w:sz w:val="24"/>
          <w:szCs w:val="24"/>
          <w:lang w:eastAsia="ru-RU"/>
        </w:rPr>
      </w:pPr>
      <w:r>
        <w:rPr>
          <w:sz w:val="24"/>
          <w:szCs w:val="24"/>
          <w:lang w:eastAsia="ru-RU"/>
        </w:rPr>
        <w:t xml:space="preserve">Приложение № 3 - Рекомендуемая форма банковской гарантии,</w:t>
      </w:r>
      <w:r>
        <w:rPr>
          <w:sz w:val="24"/>
          <w:szCs w:val="24"/>
          <w:lang w:eastAsia="ru-RU"/>
        </w:rPr>
      </w:r>
    </w:p>
    <w:p>
      <w:pPr>
        <w:pStyle w:val="881"/>
        <w:contextualSpacing/>
        <w:jc w:val="both"/>
        <w:spacing w:before="0" w:after="0" w:line="240" w:lineRule="auto"/>
        <w:rPr>
          <w:sz w:val="24"/>
          <w:szCs w:val="24"/>
          <w:lang w:eastAsia="ru-RU"/>
        </w:rPr>
      </w:pPr>
      <w:r>
        <w:rPr>
          <w:bCs/>
          <w:iCs/>
          <w:color w:val="000000"/>
          <w:sz w:val="24"/>
          <w:szCs w:val="24"/>
        </w:rPr>
        <w:t xml:space="preserve">Приложение №4 - Список банков, удовлетворяющих требованиям к надёжности и кредитоспособности, с указанием предельных сроков принимаемых банковских гарантий (резервных аккредитивов) компаниями Группы «Интер РАО». </w:t>
      </w:r>
      <w:r>
        <w:rPr>
          <w:sz w:val="24"/>
          <w:szCs w:val="24"/>
          <w:lang w:eastAsia="ru-RU"/>
        </w:rPr>
      </w:r>
    </w:p>
    <w:p>
      <w:pPr>
        <w:pStyle w:val="882"/>
        <w:numPr>
          <w:ilvl w:val="0"/>
          <w:numId w:val="1"/>
        </w:numPr>
        <w:contextualSpacing/>
        <w:spacing w:before="0" w:after="0" w:line="240" w:lineRule="auto"/>
        <w:rPr>
          <w:rFonts w:ascii="Times New Roman" w:hAnsi="Times New Roman" w:cs="Times New Roman"/>
          <w:b w:val="0"/>
          <w:bCs w:val="0"/>
          <w:iCs/>
          <w:color w:val="000000"/>
          <w:sz w:val="24"/>
          <w:szCs w:val="24"/>
        </w:rPr>
      </w:pPr>
      <w:r>
        <w:rPr>
          <w:rFonts w:ascii="Times New Roman" w:hAnsi="Times New Roman" w:cs="Times New Roman"/>
          <w:b w:val="0"/>
          <w:bCs w:val="0"/>
          <w:iCs/>
          <w:color w:val="000000"/>
          <w:sz w:val="24"/>
          <w:szCs w:val="24"/>
        </w:rPr>
        <w:t xml:space="preserve">Все приложения к настоящему Договору являются его неотъемлемой частью;</w:t>
      </w:r>
      <w:r>
        <w:rPr>
          <w:rFonts w:ascii="Times New Roman" w:hAnsi="Times New Roman" w:cs="Times New Roman"/>
          <w:b w:val="0"/>
          <w:bCs w:val="0"/>
          <w:iCs/>
          <w:color w:val="000000"/>
          <w:sz w:val="24"/>
          <w:szCs w:val="24"/>
        </w:rPr>
      </w:r>
    </w:p>
    <w:p>
      <w:pPr>
        <w:pStyle w:val="881"/>
        <w:contextualSpacing/>
        <w:spacing w:before="0" w:after="0" w:line="240" w:lineRule="auto"/>
        <w:rPr>
          <w:sz w:val="24"/>
          <w:szCs w:val="24"/>
        </w:rPr>
      </w:pPr>
      <w:r>
        <w:rPr>
          <w:sz w:val="24"/>
          <w:szCs w:val="24"/>
        </w:rPr>
      </w:r>
      <w:r>
        <w:rPr>
          <w:sz w:val="24"/>
          <w:szCs w:val="24"/>
        </w:rPr>
      </w:r>
    </w:p>
    <w:p>
      <w:pPr>
        <w:pStyle w:val="882"/>
        <w:numPr>
          <w:ilvl w:val="0"/>
          <w:numId w:val="1"/>
        </w:numPr>
        <w:contextualSpacing/>
        <w:ind w:left="0" w:hanging="432"/>
        <w:jc w:val="center"/>
        <w:spacing w:before="0" w:after="0" w:line="240" w:lineRule="auto"/>
        <w:tabs>
          <w:tab w:val="left" w:pos="426" w:leader="none"/>
          <w:tab w:val="clear" w:pos="720" w:leader="none"/>
        </w:tabs>
        <w:rPr>
          <w:rFonts w:ascii="Times New Roman" w:hAnsi="Times New Roman" w:cs="Times New Roman"/>
          <w:color w:val="000000"/>
          <w:sz w:val="24"/>
          <w:szCs w:val="24"/>
        </w:rPr>
      </w:pPr>
      <w:r>
        <w:rPr>
          <w:rFonts w:ascii="Times New Roman" w:hAnsi="Times New Roman" w:cs="Times New Roman"/>
          <w:color w:val="000000"/>
          <w:sz w:val="24"/>
          <w:szCs w:val="24"/>
        </w:rPr>
        <w:t xml:space="preserve">17.</w:t>
        <w:tab/>
        <w:t xml:space="preserve">Адреса и реквизиты Сторон</w:t>
      </w:r>
      <w:r>
        <w:rPr>
          <w:rFonts w:ascii="Times New Roman" w:hAnsi="Times New Roman" w:cs="Times New Roman"/>
          <w:color w:val="000000"/>
          <w:sz w:val="24"/>
          <w:szCs w:val="24"/>
        </w:rPr>
      </w:r>
    </w:p>
    <w:p>
      <w:pPr>
        <w:pStyle w:val="881"/>
        <w:contextualSpacing/>
        <w:spacing w:before="0" w:after="0" w:line="240" w:lineRule="auto"/>
        <w:rPr>
          <w:color w:val="000000"/>
          <w:sz w:val="24"/>
          <w:szCs w:val="24"/>
        </w:rPr>
      </w:pPr>
      <w:r>
        <w:rPr>
          <w:color w:val="000000"/>
          <w:sz w:val="24"/>
          <w:szCs w:val="24"/>
        </w:rPr>
      </w:r>
      <w:r>
        <w:rPr>
          <w:color w:val="000000"/>
          <w:sz w:val="24"/>
          <w:szCs w:val="24"/>
        </w:rPr>
      </w:r>
    </w:p>
    <w:tbl>
      <w:tblPr>
        <w:tblW w:w="10065" w:type="dxa"/>
        <w:tblInd w:w="-5" w:type="dxa"/>
        <w:tblLayout w:type="fixed"/>
        <w:tblCellMar>
          <w:left w:w="103" w:type="dxa"/>
          <w:top w:w="0" w:type="dxa"/>
          <w:right w:w="108" w:type="dxa"/>
          <w:bottom w:w="0" w:type="dxa"/>
        </w:tblCellMar>
        <w:tblLook w:val="0000" w:firstRow="0" w:lastRow="0" w:firstColumn="0" w:lastColumn="0" w:noHBand="0" w:noVBand="0"/>
      </w:tblPr>
      <w:tblGrid>
        <w:gridCol w:w="4953"/>
        <w:gridCol w:w="5111"/>
      </w:tblGrid>
      <w:tr>
        <w:tblPrEx/>
        <w:trPr>
          <w:trHeight w:val="540"/>
        </w:trPr>
        <w:tc>
          <w:tcPr>
            <w:shd w:val="clear" w:color="auto" w:fill="auto"/>
            <w:tcBorders>
              <w:top w:val="single" w:color="000000" w:sz="4" w:space="0"/>
              <w:left w:val="single" w:color="000000" w:sz="4" w:space="0"/>
              <w:bottom w:val="single" w:color="000000" w:sz="4" w:space="0"/>
            </w:tcBorders>
            <w:tcW w:w="4953" w:type="dxa"/>
            <w:textDirection w:val="lrTb"/>
            <w:noWrap w:val="false"/>
          </w:tcPr>
          <w:p>
            <w:pPr>
              <w:pStyle w:val="1166"/>
              <w:contextualSpacing/>
              <w:jc w:val="center"/>
              <w:spacing w:before="0" w:after="0" w:line="240" w:lineRule="auto"/>
              <w:rPr>
                <w:b/>
                <w:color w:val="000000"/>
                <w:sz w:val="22"/>
                <w:szCs w:val="22"/>
              </w:rPr>
            </w:pPr>
            <w:r>
              <w:rPr>
                <w:b/>
                <w:color w:val="000000"/>
                <w:sz w:val="22"/>
                <w:szCs w:val="22"/>
              </w:rPr>
              <w:t xml:space="preserve">Поставщик:</w:t>
            </w:r>
            <w:r>
              <w:rPr>
                <w:b/>
                <w:color w:val="000000"/>
                <w:sz w:val="22"/>
                <w:szCs w:val="22"/>
              </w:rPr>
            </w:r>
          </w:p>
        </w:tc>
        <w:tc>
          <w:tcPr>
            <w:shd w:val="clear" w:color="auto" w:fill="auto"/>
            <w:tcBorders>
              <w:top w:val="single" w:color="000000" w:sz="4" w:space="0"/>
              <w:left w:val="single" w:color="000000" w:sz="4" w:space="0"/>
              <w:bottom w:val="single" w:color="000000" w:sz="4" w:space="0"/>
              <w:right w:val="single" w:color="000000" w:sz="4" w:space="0"/>
            </w:tcBorders>
            <w:tcW w:w="5111" w:type="dxa"/>
            <w:textDirection w:val="lrTb"/>
            <w:noWrap w:val="false"/>
          </w:tcPr>
          <w:p>
            <w:pPr>
              <w:pStyle w:val="1166"/>
              <w:contextualSpacing/>
              <w:jc w:val="center"/>
              <w:spacing w:before="0" w:after="0" w:line="240" w:lineRule="auto"/>
              <w:rPr>
                <w:b/>
                <w:color w:val="000000"/>
                <w:sz w:val="22"/>
                <w:szCs w:val="22"/>
              </w:rPr>
            </w:pPr>
            <w:r>
              <w:rPr>
                <w:b/>
                <w:color w:val="000000"/>
                <w:sz w:val="22"/>
                <w:szCs w:val="22"/>
              </w:rPr>
              <w:t xml:space="preserve">Покупатель:</w:t>
            </w:r>
            <w:r>
              <w:rPr>
                <w:b/>
                <w:color w:val="000000"/>
                <w:sz w:val="22"/>
                <w:szCs w:val="22"/>
              </w:rPr>
            </w:r>
          </w:p>
        </w:tc>
      </w:tr>
      <w:tr>
        <w:tblPrEx/>
        <w:trPr>
          <w:trHeight w:val="4197"/>
        </w:trPr>
        <w:tc>
          <w:tcPr>
            <w:shd w:val="clear" w:color="auto" w:fill="auto"/>
            <w:tcBorders>
              <w:top w:val="single" w:color="000000" w:sz="4" w:space="0"/>
              <w:left w:val="single" w:color="000000" w:sz="4" w:space="0"/>
              <w:bottom w:val="single" w:color="000000" w:sz="4" w:space="0"/>
            </w:tcBorders>
            <w:tcW w:w="4953" w:type="dxa"/>
            <w:textDirection w:val="lrTb"/>
            <w:noWrap w:val="false"/>
          </w:tcPr>
          <w:p>
            <w:pPr>
              <w:pStyle w:val="881"/>
              <w:contextualSpacing/>
              <w:spacing w:before="0" w:after="0" w:line="240" w:lineRule="auto"/>
              <w:rPr>
                <w:color w:val="000000"/>
                <w:sz w:val="22"/>
                <w:szCs w:val="22"/>
              </w:rPr>
            </w:pPr>
            <w:r>
              <w:rPr>
                <w:color w:val="000000"/>
                <w:sz w:val="22"/>
                <w:szCs w:val="22"/>
              </w:rPr>
            </w:r>
            <w:r>
              <w:rPr>
                <w:color w:val="000000"/>
                <w:sz w:val="22"/>
                <w:szCs w:val="22"/>
              </w:rPr>
            </w:r>
          </w:p>
        </w:tc>
        <w:tc>
          <w:tcPr>
            <w:shd w:val="clear" w:color="auto" w:fill="auto"/>
            <w:tcBorders>
              <w:top w:val="single" w:color="000000" w:sz="4" w:space="0"/>
              <w:left w:val="single" w:color="000000" w:sz="4" w:space="0"/>
              <w:bottom w:val="single" w:color="000000" w:sz="4" w:space="0"/>
              <w:right w:val="single" w:color="000000" w:sz="4" w:space="0"/>
            </w:tcBorders>
            <w:tcW w:w="5111" w:type="dxa"/>
            <w:textDirection w:val="lrTb"/>
            <w:noWrap w:val="false"/>
          </w:tcPr>
          <w:p>
            <w:pPr>
              <w:pStyle w:val="881"/>
              <w:contextualSpacing/>
              <w:spacing w:before="0" w:after="0" w:line="240" w:lineRule="auto"/>
              <w:rPr>
                <w:color w:val="000000"/>
                <w:sz w:val="21"/>
                <w:szCs w:val="21"/>
              </w:rPr>
            </w:pPr>
            <w:r/>
            <w:bookmarkStart w:id="9" w:name="_Hlk198126687"/>
            <w:r>
              <w:rPr>
                <w:color w:val="000000"/>
                <w:sz w:val="21"/>
                <w:szCs w:val="21"/>
              </w:rPr>
              <w:t xml:space="preserve">АО «Интер РАО – Электрогенерация»</w:t>
            </w:r>
            <w:bookmarkEnd w:id="9"/>
            <w:r/>
            <w:r>
              <w:rPr>
                <w:color w:val="000000"/>
                <w:sz w:val="21"/>
                <w:szCs w:val="21"/>
              </w:rPr>
            </w:r>
          </w:p>
          <w:p>
            <w:pPr>
              <w:pStyle w:val="881"/>
              <w:contextualSpacing/>
              <w:spacing w:before="0" w:after="0" w:line="240" w:lineRule="auto"/>
              <w:rPr>
                <w:color w:val="000000"/>
                <w:sz w:val="21"/>
                <w:szCs w:val="21"/>
              </w:rPr>
            </w:pPr>
            <w:r>
              <w:rPr>
                <w:color w:val="000000"/>
                <w:sz w:val="21"/>
                <w:szCs w:val="21"/>
              </w:rPr>
              <w:t xml:space="preserve">Место нахождения: </w:t>
            </w:r>
            <w:r>
              <w:rPr>
                <w:color w:val="000000"/>
                <w:sz w:val="21"/>
                <w:szCs w:val="21"/>
              </w:rPr>
            </w:r>
          </w:p>
          <w:p>
            <w:pPr>
              <w:pStyle w:val="881"/>
              <w:contextualSpacing/>
              <w:spacing w:before="0" w:after="0" w:line="240" w:lineRule="auto"/>
              <w:rPr>
                <w:color w:val="000000"/>
                <w:sz w:val="21"/>
                <w:szCs w:val="21"/>
              </w:rPr>
            </w:pPr>
            <w:r>
              <w:rPr>
                <w:color w:val="000000"/>
                <w:sz w:val="21"/>
                <w:szCs w:val="21"/>
              </w:rPr>
              <w:t xml:space="preserve">Российская Федерация, г. Москва.</w:t>
            </w:r>
            <w:r>
              <w:rPr>
                <w:color w:val="000000"/>
                <w:sz w:val="21"/>
                <w:szCs w:val="21"/>
              </w:rPr>
            </w:r>
          </w:p>
          <w:p>
            <w:pPr>
              <w:pStyle w:val="881"/>
              <w:contextualSpacing/>
              <w:spacing w:before="0" w:after="0" w:line="240" w:lineRule="auto"/>
              <w:rPr>
                <w:color w:val="000000"/>
                <w:sz w:val="21"/>
                <w:szCs w:val="21"/>
              </w:rPr>
            </w:pPr>
            <w:r>
              <w:rPr>
                <w:color w:val="000000"/>
                <w:sz w:val="21"/>
                <w:szCs w:val="21"/>
              </w:rPr>
              <w:t xml:space="preserve">Почтовый адрес:</w:t>
            </w:r>
            <w:r>
              <w:rPr>
                <w:color w:val="000000"/>
                <w:sz w:val="21"/>
                <w:szCs w:val="21"/>
              </w:rPr>
            </w:r>
          </w:p>
          <w:p>
            <w:pPr>
              <w:pStyle w:val="881"/>
              <w:contextualSpacing/>
              <w:spacing w:before="0" w:after="0" w:line="240" w:lineRule="auto"/>
              <w:rPr>
                <w:color w:val="000000"/>
                <w:sz w:val="21"/>
                <w:szCs w:val="21"/>
              </w:rPr>
            </w:pPr>
            <w:r>
              <w:rPr>
                <w:color w:val="000000"/>
                <w:sz w:val="21"/>
                <w:szCs w:val="21"/>
              </w:rPr>
              <w:t xml:space="preserve">Российская Федерация, 119435, г. Москва, ул. Большая Пироговская, д.27, стр.1</w:t>
            </w:r>
            <w:r>
              <w:rPr>
                <w:color w:val="000000"/>
                <w:sz w:val="21"/>
                <w:szCs w:val="21"/>
              </w:rPr>
            </w:r>
          </w:p>
          <w:p>
            <w:pPr>
              <w:pStyle w:val="881"/>
              <w:contextualSpacing/>
              <w:spacing w:before="0" w:after="0" w:line="240" w:lineRule="auto"/>
              <w:rPr>
                <w:color w:val="000000"/>
                <w:sz w:val="21"/>
                <w:szCs w:val="21"/>
              </w:rPr>
            </w:pPr>
            <w:r>
              <w:rPr>
                <w:color w:val="000000"/>
                <w:sz w:val="21"/>
                <w:szCs w:val="21"/>
              </w:rPr>
              <w:t xml:space="preserve">Адрес для счетов-фактур: </w:t>
            </w:r>
            <w:r>
              <w:rPr>
                <w:color w:val="000000"/>
                <w:sz w:val="21"/>
                <w:szCs w:val="21"/>
              </w:rPr>
            </w:r>
          </w:p>
          <w:p>
            <w:pPr>
              <w:pStyle w:val="881"/>
              <w:contextualSpacing/>
              <w:spacing w:before="0" w:after="0" w:line="240" w:lineRule="auto"/>
              <w:rPr>
                <w:color w:val="000000"/>
                <w:sz w:val="21"/>
                <w:szCs w:val="21"/>
              </w:rPr>
            </w:pPr>
            <w:r>
              <w:rPr>
                <w:color w:val="000000"/>
                <w:sz w:val="21"/>
                <w:szCs w:val="21"/>
              </w:rPr>
              <w:t xml:space="preserve">Российская Федерация, 119435, г. Москва, ул. Большая Пироговская, д.27, стр.1</w:t>
            </w:r>
            <w:r>
              <w:rPr>
                <w:color w:val="000000"/>
                <w:sz w:val="21"/>
                <w:szCs w:val="21"/>
              </w:rPr>
            </w:r>
          </w:p>
          <w:p>
            <w:pPr>
              <w:pStyle w:val="881"/>
              <w:contextualSpacing/>
              <w:spacing w:before="0" w:after="0" w:line="240" w:lineRule="auto"/>
              <w:rPr>
                <w:color w:val="000000"/>
                <w:sz w:val="21"/>
                <w:szCs w:val="21"/>
              </w:rPr>
            </w:pPr>
            <w:r>
              <w:rPr>
                <w:color w:val="000000"/>
                <w:sz w:val="21"/>
                <w:szCs w:val="21"/>
              </w:rPr>
              <w:t xml:space="preserve">ИНН 7704784450</w:t>
            </w:r>
            <w:r>
              <w:rPr>
                <w:color w:val="000000"/>
                <w:sz w:val="21"/>
                <w:szCs w:val="21"/>
              </w:rPr>
            </w:r>
          </w:p>
          <w:p>
            <w:pPr>
              <w:pStyle w:val="881"/>
              <w:contextualSpacing/>
              <w:spacing w:before="0" w:after="0" w:line="240" w:lineRule="auto"/>
              <w:rPr>
                <w:color w:val="000000"/>
                <w:sz w:val="21"/>
                <w:szCs w:val="21"/>
              </w:rPr>
            </w:pPr>
            <w:r>
              <w:rPr>
                <w:color w:val="000000"/>
                <w:sz w:val="21"/>
                <w:szCs w:val="21"/>
              </w:rPr>
              <w:t xml:space="preserve">КПП 770401001/997650001 </w:t>
            </w:r>
            <w:r>
              <w:rPr>
                <w:color w:val="000000"/>
                <w:sz w:val="21"/>
                <w:szCs w:val="21"/>
              </w:rPr>
            </w:r>
          </w:p>
          <w:p>
            <w:pPr>
              <w:pStyle w:val="881"/>
              <w:contextualSpacing/>
              <w:spacing w:before="0" w:after="0" w:line="240" w:lineRule="auto"/>
              <w:rPr>
                <w:color w:val="000000"/>
                <w:sz w:val="21"/>
                <w:szCs w:val="21"/>
              </w:rPr>
            </w:pPr>
            <w:r>
              <w:rPr>
                <w:color w:val="000000"/>
                <w:sz w:val="21"/>
                <w:szCs w:val="21"/>
              </w:rPr>
              <w:t xml:space="preserve">ОГРН 1117746460358</w:t>
            </w:r>
            <w:r>
              <w:rPr>
                <w:color w:val="000000"/>
                <w:sz w:val="21"/>
                <w:szCs w:val="21"/>
              </w:rPr>
            </w:r>
          </w:p>
          <w:p>
            <w:pPr>
              <w:pStyle w:val="881"/>
              <w:contextualSpacing/>
              <w:spacing w:before="0" w:after="0" w:line="240" w:lineRule="auto"/>
              <w:rPr>
                <w:color w:val="000000"/>
                <w:sz w:val="21"/>
                <w:szCs w:val="21"/>
              </w:rPr>
            </w:pPr>
            <w:r>
              <w:rPr>
                <w:color w:val="000000"/>
                <w:sz w:val="21"/>
                <w:szCs w:val="21"/>
              </w:rPr>
              <w:t xml:space="preserve">ОКПО 92516444</w:t>
            </w:r>
            <w:r>
              <w:rPr>
                <w:color w:val="000000"/>
                <w:sz w:val="21"/>
                <w:szCs w:val="21"/>
              </w:rPr>
            </w:r>
          </w:p>
          <w:p>
            <w:pPr>
              <w:pStyle w:val="881"/>
              <w:contextualSpacing/>
              <w:spacing w:before="0" w:after="0" w:line="240" w:lineRule="auto"/>
              <w:rPr>
                <w:color w:val="000000"/>
                <w:sz w:val="21"/>
                <w:szCs w:val="21"/>
              </w:rPr>
            </w:pPr>
            <w:r>
              <w:rPr>
                <w:color w:val="000000"/>
                <w:sz w:val="21"/>
                <w:szCs w:val="21"/>
              </w:rPr>
              <w:t xml:space="preserve">ОКВЭД 35.11</w:t>
            </w:r>
            <w:r>
              <w:rPr>
                <w:color w:val="000000"/>
                <w:sz w:val="21"/>
                <w:szCs w:val="21"/>
              </w:rPr>
            </w:r>
          </w:p>
          <w:p>
            <w:pPr>
              <w:pStyle w:val="881"/>
              <w:contextualSpacing/>
              <w:spacing w:before="0" w:after="0" w:line="240" w:lineRule="auto"/>
              <w:rPr>
                <w:color w:val="000000"/>
                <w:sz w:val="21"/>
                <w:szCs w:val="21"/>
              </w:rPr>
            </w:pPr>
            <w:r>
              <w:rPr>
                <w:color w:val="000000"/>
                <w:sz w:val="21"/>
                <w:szCs w:val="21"/>
              </w:rPr>
              <w:t xml:space="preserve">ОКТМО 45383000</w:t>
            </w:r>
            <w:r>
              <w:rPr>
                <w:color w:val="000000"/>
                <w:sz w:val="21"/>
                <w:szCs w:val="21"/>
              </w:rPr>
            </w:r>
          </w:p>
          <w:p>
            <w:pPr>
              <w:pStyle w:val="881"/>
              <w:contextualSpacing/>
              <w:spacing w:before="0" w:after="0" w:line="240" w:lineRule="auto"/>
              <w:rPr>
                <w:color w:val="000000"/>
                <w:sz w:val="21"/>
                <w:szCs w:val="21"/>
              </w:rPr>
            </w:pPr>
            <w:r>
              <w:rPr>
                <w:color w:val="000000"/>
                <w:sz w:val="21"/>
                <w:szCs w:val="21"/>
              </w:rPr>
              <w:t xml:space="preserve">Банковские реквизиты:</w:t>
            </w:r>
            <w:r>
              <w:rPr>
                <w:color w:val="000000"/>
                <w:sz w:val="21"/>
                <w:szCs w:val="21"/>
              </w:rPr>
            </w:r>
          </w:p>
          <w:p>
            <w:pPr>
              <w:pStyle w:val="881"/>
              <w:contextualSpacing/>
              <w:spacing w:before="0" w:after="0" w:line="240" w:lineRule="auto"/>
              <w:rPr>
                <w:color w:val="000000"/>
                <w:sz w:val="21"/>
                <w:szCs w:val="21"/>
              </w:rPr>
            </w:pPr>
            <w:r>
              <w:rPr>
                <w:color w:val="000000"/>
                <w:sz w:val="21"/>
                <w:szCs w:val="21"/>
              </w:rPr>
              <w:t xml:space="preserve">Банк ГПБ (АО) г. Москва</w:t>
            </w:r>
            <w:r>
              <w:rPr>
                <w:color w:val="000000"/>
                <w:sz w:val="21"/>
                <w:szCs w:val="21"/>
              </w:rPr>
            </w:r>
          </w:p>
          <w:p>
            <w:pPr>
              <w:pStyle w:val="881"/>
              <w:contextualSpacing/>
              <w:spacing w:before="0" w:after="0" w:line="240" w:lineRule="auto"/>
              <w:rPr>
                <w:color w:val="000000"/>
                <w:sz w:val="21"/>
                <w:szCs w:val="21"/>
              </w:rPr>
            </w:pPr>
            <w:r>
              <w:rPr>
                <w:color w:val="000000"/>
                <w:sz w:val="21"/>
                <w:szCs w:val="21"/>
              </w:rPr>
              <w:t xml:space="preserve">Р/с 40702810692000024152 </w:t>
            </w:r>
            <w:r>
              <w:rPr>
                <w:color w:val="000000"/>
                <w:sz w:val="21"/>
                <w:szCs w:val="21"/>
              </w:rPr>
            </w:r>
          </w:p>
          <w:p>
            <w:pPr>
              <w:pStyle w:val="881"/>
              <w:contextualSpacing/>
              <w:spacing w:before="0" w:after="0" w:line="240" w:lineRule="auto"/>
              <w:rPr>
                <w:color w:val="000000"/>
                <w:sz w:val="21"/>
                <w:szCs w:val="21"/>
              </w:rPr>
            </w:pPr>
            <w:r>
              <w:rPr>
                <w:color w:val="000000"/>
                <w:sz w:val="21"/>
                <w:szCs w:val="21"/>
              </w:rPr>
              <w:t xml:space="preserve">К/с 30101810200000000823</w:t>
            </w:r>
            <w:r>
              <w:rPr>
                <w:color w:val="000000"/>
                <w:sz w:val="21"/>
                <w:szCs w:val="21"/>
              </w:rPr>
            </w:r>
          </w:p>
          <w:p>
            <w:pPr>
              <w:pStyle w:val="881"/>
              <w:contextualSpacing/>
              <w:spacing w:before="0" w:after="0" w:line="240" w:lineRule="auto"/>
              <w:rPr>
                <w:color w:val="000000"/>
                <w:sz w:val="21"/>
                <w:szCs w:val="21"/>
              </w:rPr>
            </w:pPr>
            <w:r>
              <w:rPr>
                <w:color w:val="000000"/>
                <w:sz w:val="21"/>
                <w:szCs w:val="21"/>
              </w:rPr>
              <w:t xml:space="preserve">БИК 044525823</w:t>
            </w:r>
            <w:r>
              <w:rPr>
                <w:color w:val="000000"/>
                <w:sz w:val="21"/>
                <w:szCs w:val="21"/>
              </w:rPr>
            </w:r>
          </w:p>
          <w:p>
            <w:pPr>
              <w:pStyle w:val="881"/>
              <w:contextualSpacing/>
              <w:spacing w:before="0" w:after="0" w:line="240" w:lineRule="auto"/>
              <w:rPr>
                <w:color w:val="000000"/>
                <w:sz w:val="21"/>
                <w:szCs w:val="21"/>
              </w:rPr>
            </w:pPr>
            <w:r>
              <w:rPr>
                <w:color w:val="000000"/>
                <w:sz w:val="21"/>
                <w:szCs w:val="21"/>
              </w:rPr>
            </w:r>
            <w:r>
              <w:rPr>
                <w:color w:val="000000"/>
                <w:sz w:val="21"/>
                <w:szCs w:val="21"/>
              </w:rPr>
            </w:r>
          </w:p>
          <w:p>
            <w:pPr>
              <w:pStyle w:val="881"/>
              <w:contextualSpacing/>
              <w:spacing w:before="0" w:after="0" w:line="240" w:lineRule="auto"/>
              <w:rPr>
                <w:color w:val="000000"/>
                <w:sz w:val="21"/>
                <w:szCs w:val="21"/>
              </w:rPr>
            </w:pPr>
            <w:r>
              <w:rPr>
                <w:color w:val="000000"/>
                <w:sz w:val="21"/>
                <w:szCs w:val="21"/>
              </w:rPr>
              <w:t xml:space="preserve">Грузополучатель</w:t>
            </w:r>
            <w:r>
              <w:rPr>
                <w:color w:val="000000"/>
                <w:sz w:val="21"/>
                <w:szCs w:val="21"/>
              </w:rPr>
            </w:r>
          </w:p>
          <w:p>
            <w:pPr>
              <w:pStyle w:val="881"/>
              <w:contextualSpacing/>
              <w:spacing w:before="0" w:after="0" w:line="240" w:lineRule="auto"/>
              <w:rPr>
                <w:color w:val="000000"/>
                <w:sz w:val="21"/>
                <w:szCs w:val="21"/>
              </w:rPr>
            </w:pPr>
            <w:r>
              <w:rPr>
                <w:color w:val="000000"/>
                <w:sz w:val="21"/>
                <w:szCs w:val="21"/>
              </w:rPr>
              <w:t xml:space="preserve">Филиал «Ириклинская» АО «Интер РАО – Электрогенерация»</w:t>
            </w:r>
            <w:r>
              <w:rPr>
                <w:color w:val="000000"/>
                <w:sz w:val="21"/>
                <w:szCs w:val="21"/>
              </w:rPr>
            </w:r>
          </w:p>
          <w:p>
            <w:pPr>
              <w:pStyle w:val="881"/>
              <w:contextualSpacing/>
              <w:spacing w:before="0" w:after="0" w:line="240" w:lineRule="auto"/>
              <w:rPr>
                <w:color w:val="000000"/>
                <w:sz w:val="21"/>
                <w:szCs w:val="21"/>
              </w:rPr>
            </w:pPr>
            <w:r>
              <w:rPr>
                <w:color w:val="000000"/>
                <w:sz w:val="21"/>
                <w:szCs w:val="21"/>
              </w:rPr>
              <w:t xml:space="preserve">Место нахождения филиала: </w:t>
            </w:r>
            <w:r>
              <w:rPr>
                <w:color w:val="000000"/>
                <w:sz w:val="21"/>
                <w:szCs w:val="21"/>
              </w:rPr>
            </w:r>
          </w:p>
          <w:p>
            <w:pPr>
              <w:pStyle w:val="881"/>
              <w:contextualSpacing/>
              <w:spacing w:before="0" w:after="0" w:line="240" w:lineRule="auto"/>
              <w:rPr>
                <w:color w:val="000000"/>
                <w:sz w:val="21"/>
                <w:szCs w:val="21"/>
              </w:rPr>
            </w:pPr>
            <w:r>
              <w:rPr>
                <w:color w:val="000000"/>
                <w:sz w:val="21"/>
                <w:szCs w:val="21"/>
              </w:rPr>
              <w:t xml:space="preserve">Российская Федерация, 462803, Оренбургская область, Новоорский район, п. Энергетик</w:t>
            </w:r>
            <w:r>
              <w:rPr>
                <w:color w:val="000000"/>
                <w:sz w:val="21"/>
                <w:szCs w:val="21"/>
              </w:rPr>
            </w:r>
          </w:p>
          <w:p>
            <w:pPr>
              <w:pStyle w:val="881"/>
              <w:contextualSpacing/>
              <w:spacing w:before="0" w:after="0" w:line="240" w:lineRule="auto"/>
              <w:rPr>
                <w:color w:val="000000"/>
                <w:sz w:val="21"/>
                <w:szCs w:val="21"/>
              </w:rPr>
            </w:pPr>
            <w:r>
              <w:rPr>
                <w:color w:val="000000"/>
                <w:sz w:val="21"/>
                <w:szCs w:val="21"/>
              </w:rPr>
              <w:t xml:space="preserve">Почтовый адрес филиала (Адрес для направления корреспонденции): </w:t>
            </w:r>
            <w:r>
              <w:rPr>
                <w:color w:val="000000"/>
                <w:sz w:val="21"/>
                <w:szCs w:val="21"/>
              </w:rPr>
            </w:r>
          </w:p>
          <w:p>
            <w:pPr>
              <w:pStyle w:val="881"/>
              <w:contextualSpacing/>
              <w:spacing w:before="0" w:after="0" w:line="240" w:lineRule="auto"/>
              <w:rPr>
                <w:color w:val="000000"/>
                <w:sz w:val="21"/>
                <w:szCs w:val="21"/>
              </w:rPr>
            </w:pPr>
            <w:r>
              <w:rPr>
                <w:color w:val="000000"/>
                <w:sz w:val="21"/>
                <w:szCs w:val="21"/>
              </w:rPr>
              <w:t xml:space="preserve">Российская Федерация, 462803, Оренбургская область, Новоорский район, п. Энергетик</w:t>
            </w:r>
            <w:r>
              <w:rPr>
                <w:color w:val="000000"/>
                <w:sz w:val="21"/>
                <w:szCs w:val="21"/>
              </w:rPr>
            </w:r>
          </w:p>
          <w:p>
            <w:pPr>
              <w:pStyle w:val="881"/>
              <w:contextualSpacing/>
              <w:spacing w:before="0" w:after="0" w:line="240" w:lineRule="auto"/>
              <w:rPr>
                <w:color w:val="000000"/>
                <w:sz w:val="21"/>
                <w:szCs w:val="21"/>
              </w:rPr>
            </w:pPr>
            <w:r>
              <w:rPr>
                <w:color w:val="000000"/>
                <w:sz w:val="21"/>
                <w:szCs w:val="21"/>
              </w:rPr>
              <w:t xml:space="preserve">ИНН 7704784450</w:t>
            </w:r>
            <w:r>
              <w:rPr>
                <w:color w:val="000000"/>
                <w:sz w:val="21"/>
                <w:szCs w:val="21"/>
              </w:rPr>
            </w:r>
          </w:p>
          <w:p>
            <w:pPr>
              <w:pStyle w:val="881"/>
              <w:contextualSpacing/>
              <w:spacing w:before="0" w:after="0" w:line="240" w:lineRule="auto"/>
              <w:rPr>
                <w:color w:val="000000"/>
                <w:sz w:val="21"/>
                <w:szCs w:val="21"/>
              </w:rPr>
            </w:pPr>
            <w:r>
              <w:rPr>
                <w:color w:val="000000"/>
                <w:sz w:val="21"/>
                <w:szCs w:val="21"/>
              </w:rPr>
              <w:t xml:space="preserve">КПП 563543001 (для первичных документов и счетов-фактур)</w:t>
            </w:r>
            <w:r>
              <w:rPr>
                <w:color w:val="000000"/>
                <w:sz w:val="21"/>
                <w:szCs w:val="21"/>
              </w:rPr>
            </w:r>
          </w:p>
          <w:p>
            <w:pPr>
              <w:pStyle w:val="881"/>
              <w:contextualSpacing/>
              <w:spacing w:before="0" w:after="0" w:line="240" w:lineRule="auto"/>
              <w:rPr>
                <w:color w:val="000000"/>
                <w:sz w:val="21"/>
                <w:szCs w:val="21"/>
              </w:rPr>
            </w:pPr>
            <w:r>
              <w:rPr>
                <w:color w:val="000000"/>
                <w:sz w:val="21"/>
                <w:szCs w:val="21"/>
              </w:rPr>
              <w:t xml:space="preserve">ОКПО (филиала) 11909624</w:t>
            </w:r>
            <w:r>
              <w:rPr>
                <w:color w:val="000000"/>
                <w:sz w:val="21"/>
                <w:szCs w:val="21"/>
              </w:rPr>
            </w:r>
          </w:p>
          <w:p>
            <w:pPr>
              <w:pStyle w:val="881"/>
              <w:contextualSpacing/>
              <w:spacing w:before="0" w:after="0" w:line="240" w:lineRule="auto"/>
              <w:rPr>
                <w:color w:val="000000"/>
                <w:sz w:val="21"/>
                <w:szCs w:val="21"/>
              </w:rPr>
            </w:pPr>
            <w:r>
              <w:rPr>
                <w:color w:val="000000"/>
                <w:sz w:val="21"/>
                <w:szCs w:val="21"/>
              </w:rPr>
              <w:t xml:space="preserve">ОКАТО 53230840001(филиала)</w:t>
            </w:r>
            <w:r>
              <w:rPr>
                <w:color w:val="000000"/>
                <w:sz w:val="21"/>
                <w:szCs w:val="21"/>
              </w:rPr>
            </w:r>
          </w:p>
          <w:p>
            <w:pPr>
              <w:pStyle w:val="881"/>
              <w:contextualSpacing/>
              <w:spacing w:before="0" w:after="0" w:line="240" w:lineRule="auto"/>
              <w:rPr>
                <w:color w:val="000000"/>
                <w:sz w:val="21"/>
                <w:szCs w:val="21"/>
              </w:rPr>
            </w:pPr>
            <w:r>
              <w:rPr>
                <w:color w:val="000000"/>
                <w:sz w:val="21"/>
                <w:szCs w:val="21"/>
              </w:rPr>
              <w:t xml:space="preserve">ОКТМО (филиала) 56330440</w:t>
            </w:r>
            <w:r>
              <w:rPr>
                <w:color w:val="000000"/>
                <w:sz w:val="21"/>
                <w:szCs w:val="21"/>
              </w:rPr>
            </w:r>
          </w:p>
          <w:p>
            <w:pPr>
              <w:pStyle w:val="881"/>
              <w:contextualSpacing/>
              <w:spacing w:before="0" w:after="0" w:line="240" w:lineRule="auto"/>
              <w:rPr>
                <w:color w:val="000000"/>
                <w:sz w:val="21"/>
                <w:szCs w:val="21"/>
              </w:rPr>
            </w:pPr>
            <w:r>
              <w:rPr>
                <w:color w:val="000000"/>
                <w:sz w:val="21"/>
                <w:szCs w:val="21"/>
              </w:rPr>
              <w:t xml:space="preserve">ОКВЭД (филиала) 35.11.1</w:t>
            </w:r>
            <w:r>
              <w:rPr>
                <w:color w:val="000000"/>
                <w:sz w:val="21"/>
                <w:szCs w:val="21"/>
              </w:rPr>
            </w:r>
          </w:p>
          <w:p>
            <w:pPr>
              <w:pStyle w:val="881"/>
              <w:contextualSpacing/>
              <w:spacing w:before="0" w:after="0" w:line="240" w:lineRule="auto"/>
              <w:rPr>
                <w:color w:val="000000"/>
                <w:sz w:val="21"/>
                <w:szCs w:val="21"/>
              </w:rPr>
            </w:pPr>
            <w:r>
              <w:rPr>
                <w:color w:val="000000"/>
                <w:sz w:val="21"/>
                <w:szCs w:val="21"/>
              </w:rPr>
              <w:t xml:space="preserve">Телефон: (35 363) 51-359</w:t>
            </w:r>
            <w:r>
              <w:rPr>
                <w:color w:val="000000"/>
                <w:sz w:val="21"/>
                <w:szCs w:val="21"/>
              </w:rPr>
            </w:r>
          </w:p>
          <w:p>
            <w:pPr>
              <w:pStyle w:val="881"/>
              <w:contextualSpacing/>
              <w:spacing w:before="0" w:after="0" w:line="240" w:lineRule="auto"/>
              <w:rPr>
                <w:color w:val="000000"/>
                <w:sz w:val="21"/>
                <w:szCs w:val="21"/>
              </w:rPr>
            </w:pPr>
            <w:r>
              <w:rPr>
                <w:color w:val="000000"/>
                <w:sz w:val="21"/>
                <w:szCs w:val="21"/>
              </w:rPr>
              <w:t xml:space="preserve">Факс: (35 563) 51-688</w:t>
            </w:r>
            <w:r>
              <w:rPr>
                <w:color w:val="000000"/>
                <w:sz w:val="21"/>
                <w:szCs w:val="21"/>
              </w:rPr>
            </w:r>
          </w:p>
          <w:p>
            <w:pPr>
              <w:pStyle w:val="881"/>
              <w:contextualSpacing/>
              <w:spacing w:before="0" w:after="0" w:line="240" w:lineRule="auto"/>
              <w:rPr>
                <w:color w:val="000000"/>
                <w:sz w:val="21"/>
                <w:szCs w:val="21"/>
              </w:rPr>
            </w:pPr>
            <w:r>
              <w:rPr>
                <w:color w:val="000000"/>
                <w:sz w:val="21"/>
                <w:szCs w:val="21"/>
                <w:lang w:val="en-US"/>
              </w:rPr>
              <w:t xml:space="preserve">e</w:t>
            </w:r>
            <w:r>
              <w:rPr>
                <w:color w:val="000000"/>
                <w:sz w:val="21"/>
                <w:szCs w:val="21"/>
              </w:rPr>
              <w:t xml:space="preserve">-</w:t>
            </w:r>
            <w:r>
              <w:rPr>
                <w:color w:val="000000"/>
                <w:sz w:val="21"/>
                <w:szCs w:val="21"/>
                <w:lang w:val="en-US"/>
              </w:rPr>
              <w:t xml:space="preserve">mail</w:t>
            </w:r>
            <w:r>
              <w:rPr>
                <w:color w:val="000000"/>
                <w:sz w:val="21"/>
                <w:szCs w:val="21"/>
              </w:rPr>
              <w:t xml:space="preserve">:  </w:t>
            </w:r>
            <w:hyperlink r:id="rId25" w:tooltip="mailto:secretary_igres@interrao.ru" w:history="1">
              <w:r>
                <w:rPr>
                  <w:rStyle w:val="1159"/>
                  <w:sz w:val="21"/>
                  <w:szCs w:val="21"/>
                  <w:lang w:val="en-US"/>
                </w:rPr>
                <w:t xml:space="preserve">secretary</w:t>
              </w:r>
              <w:r>
                <w:rPr>
                  <w:rStyle w:val="1159"/>
                  <w:sz w:val="21"/>
                  <w:szCs w:val="21"/>
                </w:rPr>
                <w:t xml:space="preserve">_</w:t>
              </w:r>
              <w:r>
                <w:rPr>
                  <w:rStyle w:val="1159"/>
                  <w:sz w:val="21"/>
                  <w:szCs w:val="21"/>
                  <w:lang w:val="en-US"/>
                </w:rPr>
                <w:t xml:space="preserve">igres</w:t>
              </w:r>
              <w:r>
                <w:rPr>
                  <w:rStyle w:val="1159"/>
                  <w:sz w:val="21"/>
                  <w:szCs w:val="21"/>
                </w:rPr>
                <w:t xml:space="preserve">@</w:t>
              </w:r>
              <w:r>
                <w:rPr>
                  <w:rStyle w:val="1159"/>
                  <w:sz w:val="21"/>
                  <w:szCs w:val="21"/>
                  <w:lang w:val="en-US"/>
                </w:rPr>
                <w:t xml:space="preserve">interrao</w:t>
              </w:r>
              <w:r>
                <w:rPr>
                  <w:rStyle w:val="1159"/>
                  <w:sz w:val="21"/>
                  <w:szCs w:val="21"/>
                </w:rPr>
                <w:t xml:space="preserve">.</w:t>
              </w:r>
              <w:r>
                <w:rPr>
                  <w:rStyle w:val="1159"/>
                  <w:sz w:val="21"/>
                  <w:szCs w:val="21"/>
                  <w:lang w:val="en-US"/>
                </w:rPr>
                <w:t xml:space="preserve">ru</w:t>
              </w:r>
            </w:hyperlink>
            <w:r/>
            <w:r>
              <w:rPr>
                <w:color w:val="000000"/>
                <w:sz w:val="21"/>
                <w:szCs w:val="21"/>
              </w:rPr>
            </w:r>
          </w:p>
          <w:p>
            <w:pPr>
              <w:pStyle w:val="881"/>
              <w:contextualSpacing/>
              <w:spacing w:before="0" w:after="0" w:line="240" w:lineRule="auto"/>
              <w:rPr>
                <w:color w:val="000000"/>
                <w:sz w:val="22"/>
                <w:szCs w:val="22"/>
              </w:rPr>
            </w:pPr>
            <w:r>
              <w:rPr>
                <w:color w:val="000000"/>
                <w:sz w:val="22"/>
                <w:szCs w:val="22"/>
              </w:rPr>
            </w:r>
            <w:r>
              <w:rPr>
                <w:color w:val="000000"/>
                <w:sz w:val="22"/>
                <w:szCs w:val="22"/>
              </w:rPr>
            </w:r>
          </w:p>
        </w:tc>
      </w:tr>
      <w:tr>
        <w:tblPrEx/>
        <w:trPr>
          <w:trHeight w:val="624"/>
        </w:trPr>
        <w:tc>
          <w:tcPr>
            <w:shd w:val="clear" w:color="auto" w:fill="auto"/>
            <w:tcBorders>
              <w:top w:val="single" w:color="000000" w:sz="4" w:space="0"/>
              <w:left w:val="single" w:color="000000" w:sz="4" w:space="0"/>
              <w:bottom w:val="single" w:color="000000" w:sz="4" w:space="0"/>
            </w:tcBorders>
            <w:tcW w:w="4953" w:type="dxa"/>
            <w:textDirection w:val="lrTb"/>
            <w:noWrap w:val="false"/>
          </w:tcPr>
          <w:p>
            <w:pPr>
              <w:pStyle w:val="881"/>
              <w:spacing w:before="0" w:after="0" w:line="240" w:lineRule="auto"/>
              <w:rPr>
                <w:b/>
                <w:color w:val="000000"/>
                <w:sz w:val="24"/>
                <w:szCs w:val="24"/>
              </w:rPr>
            </w:pPr>
            <w:r>
              <w:rPr>
                <w:b/>
                <w:color w:val="000000"/>
                <w:sz w:val="24"/>
                <w:szCs w:val="24"/>
              </w:rPr>
              <w:t xml:space="preserve">Поставщик:</w:t>
            </w:r>
            <w:r>
              <w:rPr>
                <w:b/>
                <w:color w:val="000000"/>
                <w:sz w:val="24"/>
                <w:szCs w:val="24"/>
              </w:rPr>
            </w:r>
          </w:p>
          <w:p>
            <w:pPr>
              <w:pStyle w:val="881"/>
              <w:spacing w:before="0" w:after="0" w:line="240" w:lineRule="auto"/>
              <w:rPr>
                <w:b/>
                <w:color w:val="000000"/>
                <w:sz w:val="24"/>
                <w:szCs w:val="24"/>
              </w:rPr>
            </w:pPr>
            <w:r>
              <w:rPr>
                <w:b/>
                <w:color w:val="000000"/>
                <w:sz w:val="24"/>
                <w:szCs w:val="24"/>
              </w:rPr>
              <w:t xml:space="preserve">________________________ </w:t>
            </w:r>
            <w:r>
              <w:rPr>
                <w:b/>
                <w:color w:val="000000"/>
                <w:sz w:val="24"/>
                <w:szCs w:val="24"/>
              </w:rPr>
            </w:r>
          </w:p>
          <w:p>
            <w:pPr>
              <w:pStyle w:val="881"/>
              <w:spacing w:before="0" w:after="0" w:line="240" w:lineRule="auto"/>
              <w:rPr>
                <w:color w:val="000000"/>
                <w:sz w:val="24"/>
                <w:szCs w:val="24"/>
              </w:rPr>
            </w:pPr>
            <w:r>
              <w:rPr>
                <w:color w:val="000000"/>
                <w:sz w:val="24"/>
                <w:szCs w:val="24"/>
              </w:rPr>
              <w:t xml:space="preserve">МП</w:t>
            </w:r>
            <w:r>
              <w:rPr>
                <w:color w:val="000000"/>
                <w:sz w:val="24"/>
                <w:szCs w:val="24"/>
              </w:rPr>
            </w:r>
          </w:p>
        </w:tc>
        <w:tc>
          <w:tcPr>
            <w:shd w:val="clear" w:color="auto" w:fill="auto"/>
            <w:tcBorders>
              <w:top w:val="single" w:color="000000" w:sz="4" w:space="0"/>
              <w:left w:val="single" w:color="000000" w:sz="4" w:space="0"/>
              <w:bottom w:val="single" w:color="000000" w:sz="4" w:space="0"/>
              <w:right w:val="single" w:color="000000" w:sz="4" w:space="0"/>
            </w:tcBorders>
            <w:tcW w:w="5111" w:type="dxa"/>
            <w:textDirection w:val="lrTb"/>
            <w:noWrap w:val="false"/>
          </w:tcPr>
          <w:p>
            <w:pPr>
              <w:pStyle w:val="881"/>
              <w:jc w:val="center"/>
              <w:spacing w:before="0" w:after="0" w:line="240" w:lineRule="auto"/>
              <w:rPr>
                <w:b/>
                <w:color w:val="000000"/>
                <w:sz w:val="24"/>
                <w:szCs w:val="24"/>
              </w:rPr>
            </w:pPr>
            <w:r>
              <w:rPr>
                <w:b/>
                <w:color w:val="000000"/>
                <w:sz w:val="24"/>
                <w:szCs w:val="24"/>
              </w:rPr>
              <w:t xml:space="preserve">Покупатель:</w:t>
            </w:r>
            <w:r>
              <w:rPr>
                <w:b/>
                <w:color w:val="000000"/>
                <w:sz w:val="24"/>
                <w:szCs w:val="24"/>
              </w:rPr>
            </w:r>
          </w:p>
          <w:p>
            <w:pPr>
              <w:pStyle w:val="881"/>
              <w:spacing w:before="0" w:after="0" w:line="240" w:lineRule="auto"/>
              <w:rPr>
                <w:b/>
                <w:color w:val="000000"/>
                <w:sz w:val="24"/>
                <w:szCs w:val="24"/>
              </w:rPr>
            </w:pPr>
            <w:r>
              <w:rPr>
                <w:b/>
                <w:color w:val="000000"/>
                <w:sz w:val="24"/>
                <w:szCs w:val="24"/>
              </w:rPr>
              <w:t xml:space="preserve">__________________________ </w:t>
            </w:r>
            <w:r>
              <w:rPr>
                <w:b/>
                <w:color w:val="000000"/>
                <w:sz w:val="24"/>
                <w:szCs w:val="24"/>
              </w:rPr>
            </w:r>
          </w:p>
          <w:p>
            <w:pPr>
              <w:pStyle w:val="881"/>
              <w:spacing w:before="0" w:after="0" w:line="240" w:lineRule="auto"/>
              <w:rPr>
                <w:color w:val="000000"/>
                <w:sz w:val="24"/>
                <w:szCs w:val="24"/>
              </w:rPr>
            </w:pPr>
            <w:r>
              <w:rPr>
                <w:color w:val="000000"/>
                <w:sz w:val="24"/>
                <w:szCs w:val="24"/>
              </w:rPr>
              <w:t xml:space="preserve">МП</w:t>
            </w:r>
            <w:r>
              <w:rPr>
                <w:color w:val="000000"/>
                <w:sz w:val="24"/>
                <w:szCs w:val="24"/>
              </w:rPr>
            </w:r>
          </w:p>
        </w:tc>
      </w:tr>
    </w:tbl>
    <w:p>
      <w:pPr>
        <w:pStyle w:val="881"/>
        <w:jc w:val="right"/>
        <w:spacing w:before="0" w:after="0" w:line="240" w:lineRule="auto"/>
        <w:rPr>
          <w:color w:val="000000"/>
          <w:sz w:val="24"/>
          <w:szCs w:val="24"/>
        </w:rPr>
        <w:sectPr>
          <w:footerReference w:type="default" r:id="rId9"/>
          <w:footerReference w:type="even" r:id="rId10"/>
          <w:footerReference w:type="first" r:id="rId11"/>
          <w:footnotePr>
            <w:numFmt w:val="decimal"/>
          </w:footnotePr>
          <w:endnotePr/>
          <w:type w:val="nextPage"/>
          <w:pgSz w:w="11906" w:h="16838" w:orient="portrait"/>
          <w:pgMar w:top="993" w:right="851" w:bottom="568" w:left="1134" w:header="0" w:footer="209" w:gutter="0"/>
          <w:cols w:num="1" w:sep="0" w:space="1701" w:equalWidth="1"/>
          <w:docGrid w:linePitch="360"/>
          <w:titlePg/>
        </w:sectPr>
      </w:pPr>
      <w:r>
        <w:rPr>
          <w:color w:val="000000"/>
          <w:sz w:val="24"/>
          <w:szCs w:val="24"/>
        </w:rPr>
      </w:r>
      <w:r>
        <w:rPr>
          <w:color w:val="000000"/>
          <w:sz w:val="24"/>
          <w:szCs w:val="24"/>
        </w:rPr>
      </w:r>
    </w:p>
    <w:p>
      <w:pPr>
        <w:pStyle w:val="1166"/>
        <w:jc w:val="right"/>
        <w:spacing w:before="0" w:after="0" w:line="240" w:lineRule="auto"/>
        <w:rPr>
          <w:color w:val="000000"/>
          <w:sz w:val="24"/>
          <w:szCs w:val="24"/>
        </w:rPr>
      </w:pPr>
      <w:r>
        <w:rPr>
          <w:bCs/>
          <w:color w:val="000000"/>
          <w:sz w:val="24"/>
          <w:szCs w:val="24"/>
        </w:rPr>
        <w:t xml:space="preserve">Приложение № 1</w:t>
      </w:r>
      <w:r>
        <w:rPr>
          <w:color w:val="000000"/>
          <w:sz w:val="24"/>
          <w:szCs w:val="24"/>
        </w:rPr>
      </w:r>
    </w:p>
    <w:p>
      <w:pPr>
        <w:pStyle w:val="1166"/>
        <w:jc w:val="right"/>
        <w:spacing w:before="0" w:after="0" w:line="240" w:lineRule="auto"/>
        <w:rPr>
          <w:color w:val="000000"/>
          <w:sz w:val="24"/>
          <w:szCs w:val="24"/>
        </w:rPr>
      </w:pPr>
      <w:r>
        <w:rPr>
          <w:bCs/>
          <w:color w:val="000000"/>
          <w:sz w:val="24"/>
          <w:szCs w:val="24"/>
        </w:rPr>
        <w:t xml:space="preserve">к договору № </w:t>
      </w:r>
      <w:r>
        <w:rPr>
          <w:color w:val="000000"/>
          <w:sz w:val="24"/>
          <w:szCs w:val="24"/>
        </w:rPr>
      </w:r>
    </w:p>
    <w:p>
      <w:pPr>
        <w:pStyle w:val="881"/>
        <w:jc w:val="center"/>
        <w:spacing w:before="0" w:after="0" w:line="240" w:lineRule="auto"/>
        <w:rPr>
          <w:color w:val="000000"/>
          <w:sz w:val="24"/>
          <w:szCs w:val="24"/>
        </w:rPr>
      </w:pPr>
      <w:r>
        <w:rPr>
          <w:color w:val="000000"/>
          <w:sz w:val="24"/>
          <w:szCs w:val="24"/>
        </w:rPr>
        <w:t xml:space="preserve">СПЕЦИФИКАЦИЯ </w:t>
      </w:r>
      <w:r>
        <w:rPr>
          <w:color w:val="000000"/>
          <w:sz w:val="24"/>
          <w:szCs w:val="24"/>
        </w:rPr>
      </w:r>
    </w:p>
    <w:p>
      <w:pPr>
        <w:pStyle w:val="881"/>
        <w:jc w:val="center"/>
        <w:spacing w:before="0" w:after="0" w:line="240" w:lineRule="auto"/>
        <w:rPr>
          <w:color w:val="000000"/>
        </w:rPr>
      </w:pPr>
      <w:r>
        <w:rPr>
          <w:color w:val="000000"/>
        </w:rPr>
      </w:r>
      <w:r>
        <w:rPr>
          <w:color w:val="000000"/>
        </w:rPr>
      </w:r>
    </w:p>
    <w:p>
      <w:pPr>
        <w:pStyle w:val="881"/>
        <w:spacing w:before="0" w:after="0" w:line="240" w:lineRule="auto"/>
        <w:rPr>
          <w:color w:val="000000"/>
          <w:sz w:val="16"/>
          <w:szCs w:val="16"/>
        </w:rPr>
      </w:pPr>
      <w:r>
        <w:rPr>
          <w:color w:val="000000"/>
          <w:sz w:val="16"/>
          <w:szCs w:val="16"/>
        </w:rPr>
        <w:t xml:space="preserve">Объект: ___________________</w:t>
      </w:r>
      <w:r>
        <w:rPr>
          <w:color w:val="000000"/>
          <w:sz w:val="16"/>
          <w:szCs w:val="16"/>
        </w:rPr>
      </w:r>
    </w:p>
    <w:p>
      <w:pPr>
        <w:pStyle w:val="881"/>
        <w:spacing w:before="0" w:after="0" w:line="240" w:lineRule="auto"/>
        <w:rPr>
          <w:color w:val="000000"/>
          <w:sz w:val="16"/>
          <w:szCs w:val="16"/>
        </w:rPr>
      </w:pPr>
      <w:r>
        <w:rPr>
          <w:color w:val="000000"/>
          <w:sz w:val="16"/>
          <w:szCs w:val="16"/>
        </w:rPr>
        <w:t xml:space="preserve">Грузополучатель: _________________________________</w:t>
      </w:r>
      <w:r>
        <w:rPr>
          <w:color w:val="000000"/>
          <w:sz w:val="16"/>
          <w:szCs w:val="16"/>
        </w:rPr>
      </w:r>
    </w:p>
    <w:tbl>
      <w:tblPr>
        <w:tblStyle w:val="1337"/>
        <w:tblW w:w="15163" w:type="dxa"/>
        <w:tblInd w:w="0" w:type="dxa"/>
        <w:tblLayout w:type="fixed"/>
        <w:tblCellMar>
          <w:left w:w="108" w:type="dxa"/>
          <w:top w:w="0" w:type="dxa"/>
          <w:right w:w="108" w:type="dxa"/>
          <w:bottom w:w="0" w:type="dxa"/>
        </w:tblCellMar>
        <w:tblLook w:val="04A0" w:firstRow="1" w:lastRow="0" w:firstColumn="1" w:lastColumn="0" w:noHBand="0" w:noVBand="1"/>
      </w:tblPr>
      <w:tblGrid>
        <w:gridCol w:w="503"/>
        <w:gridCol w:w="957"/>
        <w:gridCol w:w="3354"/>
        <w:gridCol w:w="1276"/>
        <w:gridCol w:w="1276"/>
        <w:gridCol w:w="1417"/>
        <w:gridCol w:w="1984"/>
        <w:gridCol w:w="1419"/>
        <w:gridCol w:w="1275"/>
        <w:gridCol w:w="1700"/>
      </w:tblGrid>
      <w:tr>
        <w:tblPrEx/>
        <w:trPr>
          <w:trHeight w:val="300"/>
        </w:trPr>
        <w:tc>
          <w:tcPr>
            <w:shd w:val="clear" w:color="auto" w:fill="f2f2f2"/>
            <w:tcW w:w="503" w:type="dxa"/>
            <w:vAlign w:val="center"/>
            <w:vMerge w:val="restart"/>
            <w:textDirection w:val="lrTb"/>
            <w:noWrap w:val="false"/>
          </w:tcPr>
          <w:p>
            <w:pPr>
              <w:pStyle w:val="881"/>
              <w:jc w:val="center"/>
              <w:spacing w:before="0" w:after="0" w:line="240" w:lineRule="auto"/>
              <w:rPr>
                <w:b/>
                <w:bCs/>
                <w:color w:val="000000"/>
                <w:sz w:val="16"/>
                <w:szCs w:val="16"/>
              </w:rPr>
            </w:pPr>
            <w:r>
              <w:rPr>
                <w:b/>
                <w:bCs/>
                <w:color w:val="000000"/>
                <w:sz w:val="16"/>
                <w:szCs w:val="16"/>
                <w:lang w:val="ru-RU" w:bidi="ar-SA"/>
              </w:rPr>
              <w:t xml:space="preserve">№ </w:t>
            </w:r>
            <w:r>
              <w:rPr>
                <w:b/>
                <w:bCs/>
                <w:color w:val="000000"/>
                <w:sz w:val="16"/>
                <w:szCs w:val="16"/>
                <w:lang w:val="ru-RU" w:bidi="ar-SA"/>
              </w:rPr>
              <w:t xml:space="preserve">п/п</w:t>
            </w:r>
            <w:r>
              <w:rPr>
                <w:b/>
                <w:bCs/>
                <w:color w:val="000000"/>
                <w:sz w:val="16"/>
                <w:szCs w:val="16"/>
              </w:rPr>
            </w:r>
          </w:p>
        </w:tc>
        <w:tc>
          <w:tcPr>
            <w:shd w:val="clear" w:color="auto" w:fill="f2f2f2"/>
            <w:tcW w:w="957" w:type="dxa"/>
            <w:vAlign w:val="center"/>
            <w:textDirection w:val="lrTb"/>
            <w:noWrap w:val="false"/>
          </w:tcPr>
          <w:p>
            <w:pPr>
              <w:pStyle w:val="881"/>
              <w:jc w:val="center"/>
              <w:spacing w:before="0" w:after="0" w:line="240" w:lineRule="auto"/>
              <w:rPr>
                <w:b/>
                <w:bCs/>
                <w:color w:val="000000"/>
                <w:sz w:val="16"/>
                <w:szCs w:val="16"/>
              </w:rPr>
            </w:pPr>
            <w:r>
              <w:rPr>
                <w:b/>
                <w:bCs/>
                <w:color w:val="000000"/>
                <w:sz w:val="16"/>
                <w:szCs w:val="16"/>
                <w:lang w:val="ru-RU" w:bidi="ar-SA"/>
              </w:rPr>
              <w:t xml:space="preserve">Код</w:t>
            </w:r>
            <w:r>
              <w:rPr>
                <w:b/>
                <w:bCs/>
                <w:color w:val="000000"/>
                <w:sz w:val="16"/>
                <w:szCs w:val="16"/>
              </w:rPr>
            </w:r>
          </w:p>
        </w:tc>
        <w:tc>
          <w:tcPr>
            <w:shd w:val="clear" w:color="auto" w:fill="f2f2f2"/>
            <w:tcW w:w="3354" w:type="dxa"/>
            <w:vAlign w:val="center"/>
            <w:vMerge w:val="restart"/>
            <w:textDirection w:val="lrTb"/>
            <w:noWrap w:val="false"/>
          </w:tcPr>
          <w:p>
            <w:pPr>
              <w:pStyle w:val="881"/>
              <w:jc w:val="center"/>
              <w:spacing w:before="0" w:after="0" w:line="240" w:lineRule="auto"/>
              <w:rPr>
                <w:b/>
                <w:bCs/>
                <w:color w:val="000000"/>
                <w:sz w:val="16"/>
                <w:szCs w:val="16"/>
              </w:rPr>
            </w:pPr>
            <w:r>
              <w:rPr>
                <w:b/>
                <w:bCs/>
                <w:color w:val="000000"/>
                <w:sz w:val="16"/>
                <w:szCs w:val="16"/>
                <w:lang w:val="ru-RU" w:bidi="ar-SA"/>
              </w:rPr>
              <w:t xml:space="preserve">Наименование продукции</w:t>
            </w:r>
            <w:r>
              <w:rPr>
                <w:b/>
                <w:bCs/>
                <w:color w:val="000000"/>
                <w:sz w:val="16"/>
                <w:szCs w:val="16"/>
              </w:rPr>
            </w:r>
          </w:p>
        </w:tc>
        <w:tc>
          <w:tcPr>
            <w:shd w:val="clear" w:color="auto" w:fill="f2f2f2"/>
            <w:tcW w:w="1276" w:type="dxa"/>
            <w:vAlign w:val="center"/>
            <w:vMerge w:val="restart"/>
            <w:textDirection w:val="lrTb"/>
            <w:noWrap w:val="false"/>
          </w:tcPr>
          <w:p>
            <w:pPr>
              <w:pStyle w:val="881"/>
              <w:jc w:val="center"/>
              <w:spacing w:before="0" w:after="0" w:line="240" w:lineRule="auto"/>
              <w:rPr>
                <w:b/>
                <w:bCs/>
                <w:color w:val="000000"/>
                <w:sz w:val="16"/>
                <w:szCs w:val="16"/>
              </w:rPr>
            </w:pPr>
            <w:r>
              <w:rPr>
                <w:b/>
                <w:bCs/>
                <w:color w:val="000000"/>
                <w:sz w:val="16"/>
                <w:szCs w:val="16"/>
                <w:lang w:val="ru-RU" w:bidi="ar-SA"/>
              </w:rPr>
              <w:t xml:space="preserve">Страна, производитель</w:t>
            </w:r>
            <w:r>
              <w:rPr>
                <w:b/>
                <w:bCs/>
                <w:color w:val="000000"/>
                <w:sz w:val="16"/>
                <w:szCs w:val="16"/>
              </w:rPr>
            </w:r>
          </w:p>
        </w:tc>
        <w:tc>
          <w:tcPr>
            <w:shd w:val="clear" w:color="auto" w:fill="f2f2f2"/>
            <w:tcW w:w="1276" w:type="dxa"/>
            <w:vAlign w:val="center"/>
            <w:vMerge w:val="restart"/>
            <w:textDirection w:val="lrTb"/>
            <w:noWrap w:val="false"/>
          </w:tcPr>
          <w:p>
            <w:pPr>
              <w:pStyle w:val="881"/>
              <w:jc w:val="center"/>
              <w:spacing w:before="0" w:after="0" w:line="240" w:lineRule="auto"/>
              <w:rPr>
                <w:b/>
                <w:bCs/>
                <w:color w:val="000000"/>
                <w:sz w:val="16"/>
                <w:szCs w:val="16"/>
              </w:rPr>
            </w:pPr>
            <w:r>
              <w:rPr>
                <w:b/>
                <w:bCs/>
                <w:color w:val="000000"/>
                <w:sz w:val="16"/>
                <w:szCs w:val="16"/>
                <w:lang w:val="ru-RU" w:bidi="ar-SA"/>
              </w:rPr>
              <w:t xml:space="preserve">Ед. изм.</w:t>
            </w:r>
            <w:r>
              <w:rPr>
                <w:b/>
                <w:bCs/>
                <w:color w:val="000000"/>
                <w:sz w:val="16"/>
                <w:szCs w:val="16"/>
              </w:rPr>
            </w:r>
          </w:p>
        </w:tc>
        <w:tc>
          <w:tcPr>
            <w:shd w:val="clear" w:color="auto" w:fill="f2f2f2"/>
            <w:tcW w:w="1417" w:type="dxa"/>
            <w:vAlign w:val="center"/>
            <w:vMerge w:val="restart"/>
            <w:textDirection w:val="lrTb"/>
            <w:noWrap w:val="false"/>
          </w:tcPr>
          <w:p>
            <w:pPr>
              <w:pStyle w:val="881"/>
              <w:jc w:val="center"/>
              <w:spacing w:before="0" w:after="0" w:line="240" w:lineRule="auto"/>
              <w:rPr>
                <w:b/>
                <w:bCs/>
                <w:color w:val="000000"/>
                <w:sz w:val="16"/>
                <w:szCs w:val="16"/>
              </w:rPr>
            </w:pPr>
            <w:r>
              <w:rPr>
                <w:b/>
                <w:bCs/>
                <w:color w:val="000000"/>
                <w:sz w:val="16"/>
                <w:szCs w:val="16"/>
                <w:lang w:val="ru-RU" w:bidi="ar-SA"/>
              </w:rPr>
              <w:t xml:space="preserve">Кол-во всего</w:t>
            </w:r>
            <w:r>
              <w:rPr>
                <w:b/>
                <w:bCs/>
                <w:color w:val="000000"/>
                <w:sz w:val="16"/>
                <w:szCs w:val="16"/>
              </w:rPr>
            </w:r>
          </w:p>
        </w:tc>
        <w:tc>
          <w:tcPr>
            <w:shd w:val="clear" w:color="auto" w:fill="f2f2f2"/>
            <w:tcW w:w="1984" w:type="dxa"/>
            <w:vAlign w:val="center"/>
            <w:vMerge w:val="restart"/>
            <w:textDirection w:val="lrTb"/>
            <w:noWrap w:val="false"/>
          </w:tcPr>
          <w:p>
            <w:pPr>
              <w:pStyle w:val="881"/>
              <w:jc w:val="center"/>
              <w:spacing w:before="0" w:after="0" w:line="240" w:lineRule="auto"/>
              <w:rPr>
                <w:b/>
                <w:bCs/>
                <w:color w:val="000000"/>
                <w:sz w:val="16"/>
                <w:szCs w:val="16"/>
              </w:rPr>
            </w:pPr>
            <w:r>
              <w:rPr>
                <w:b/>
                <w:bCs/>
                <w:color w:val="000000"/>
                <w:sz w:val="16"/>
                <w:szCs w:val="16"/>
                <w:lang w:val="ru-RU" w:bidi="ar-SA"/>
              </w:rPr>
              <w:t xml:space="preserve">Цена за ед. без НДС, руб.</w:t>
            </w:r>
            <w:r>
              <w:rPr>
                <w:b/>
                <w:bCs/>
                <w:color w:val="000000"/>
                <w:sz w:val="16"/>
                <w:szCs w:val="16"/>
              </w:rPr>
            </w:r>
          </w:p>
        </w:tc>
        <w:tc>
          <w:tcPr>
            <w:shd w:val="clear" w:color="auto" w:fill="f2f2f2"/>
            <w:tcW w:w="1419" w:type="dxa"/>
            <w:vAlign w:val="center"/>
            <w:vMerge w:val="restart"/>
            <w:textDirection w:val="lrTb"/>
            <w:noWrap w:val="false"/>
          </w:tcPr>
          <w:p>
            <w:pPr>
              <w:pStyle w:val="881"/>
              <w:jc w:val="center"/>
              <w:spacing w:before="0" w:after="0" w:line="240" w:lineRule="auto"/>
              <w:rPr>
                <w:b/>
                <w:bCs/>
                <w:color w:val="000000"/>
                <w:sz w:val="16"/>
                <w:szCs w:val="16"/>
              </w:rPr>
            </w:pPr>
            <w:r>
              <w:rPr>
                <w:b/>
                <w:bCs/>
                <w:color w:val="000000"/>
                <w:sz w:val="16"/>
                <w:szCs w:val="16"/>
                <w:lang w:val="ru-RU" w:bidi="ar-SA"/>
              </w:rPr>
              <w:t xml:space="preserve">Сумма без НДС, руб.</w:t>
            </w:r>
            <w:r>
              <w:rPr>
                <w:b/>
                <w:bCs/>
                <w:color w:val="000000"/>
                <w:sz w:val="16"/>
                <w:szCs w:val="16"/>
              </w:rPr>
            </w:r>
          </w:p>
        </w:tc>
        <w:tc>
          <w:tcPr>
            <w:shd w:val="clear" w:color="auto" w:fill="f2f2f2"/>
            <w:tcW w:w="1275" w:type="dxa"/>
            <w:vAlign w:val="center"/>
            <w:vMerge w:val="restart"/>
            <w:textDirection w:val="lrTb"/>
            <w:noWrap w:val="false"/>
          </w:tcPr>
          <w:p>
            <w:pPr>
              <w:pStyle w:val="881"/>
              <w:jc w:val="center"/>
              <w:spacing w:before="0" w:after="0" w:line="240" w:lineRule="auto"/>
              <w:rPr>
                <w:b/>
                <w:bCs/>
                <w:color w:val="000000"/>
                <w:sz w:val="16"/>
                <w:szCs w:val="16"/>
              </w:rPr>
            </w:pPr>
            <w:r>
              <w:rPr>
                <w:b/>
                <w:bCs/>
                <w:color w:val="000000"/>
                <w:sz w:val="16"/>
                <w:szCs w:val="16"/>
                <w:lang w:val="ru-RU" w:bidi="ar-SA"/>
              </w:rPr>
              <w:t xml:space="preserve">Сумма НДС (22%), руб.</w:t>
            </w:r>
            <w:r>
              <w:rPr>
                <w:b/>
                <w:bCs/>
                <w:color w:val="000000"/>
                <w:sz w:val="16"/>
                <w:szCs w:val="16"/>
              </w:rPr>
            </w:r>
          </w:p>
        </w:tc>
        <w:tc>
          <w:tcPr>
            <w:shd w:val="clear" w:color="auto" w:fill="f2f2f2"/>
            <w:tcW w:w="1700" w:type="dxa"/>
            <w:vAlign w:val="center"/>
            <w:vMerge w:val="restart"/>
            <w:textDirection w:val="lrTb"/>
            <w:noWrap w:val="false"/>
          </w:tcPr>
          <w:p>
            <w:pPr>
              <w:pStyle w:val="881"/>
              <w:jc w:val="center"/>
              <w:spacing w:before="0" w:after="0" w:line="240" w:lineRule="auto"/>
              <w:rPr>
                <w:b/>
                <w:bCs/>
                <w:color w:val="000000"/>
                <w:sz w:val="16"/>
                <w:szCs w:val="16"/>
              </w:rPr>
            </w:pPr>
            <w:r>
              <w:rPr>
                <w:b/>
                <w:bCs/>
                <w:color w:val="000000"/>
                <w:sz w:val="16"/>
                <w:szCs w:val="16"/>
                <w:lang w:val="ru-RU" w:bidi="ar-SA"/>
              </w:rPr>
              <w:t xml:space="preserve">Общая стоимость с НДС, руб.</w:t>
            </w:r>
            <w:r>
              <w:rPr>
                <w:b/>
                <w:bCs/>
                <w:color w:val="000000"/>
                <w:sz w:val="16"/>
                <w:szCs w:val="16"/>
              </w:rPr>
            </w:r>
          </w:p>
        </w:tc>
      </w:tr>
      <w:tr>
        <w:tblPrEx/>
        <w:trPr>
          <w:trHeight w:val="101"/>
        </w:trPr>
        <w:tc>
          <w:tcPr>
            <w:tcW w:w="503" w:type="dxa"/>
            <w:vAlign w:val="center"/>
            <w:vMerge w:val="continue"/>
            <w:textDirection w:val="lrTb"/>
            <w:noWrap w:val="false"/>
          </w:tcPr>
          <w:p>
            <w:pPr>
              <w:pStyle w:val="881"/>
              <w:jc w:val="center"/>
              <w:spacing w:before="0" w:after="0" w:line="240" w:lineRule="auto"/>
              <w:rPr>
                <w:b/>
                <w:bCs/>
                <w:color w:val="000000"/>
                <w:sz w:val="16"/>
                <w:szCs w:val="16"/>
              </w:rPr>
            </w:pPr>
            <w:r>
              <w:rPr>
                <w:b/>
                <w:bCs/>
                <w:color w:val="000000"/>
                <w:sz w:val="16"/>
                <w:szCs w:val="16"/>
                <w:lang w:val="ru-RU" w:bidi="ar-SA"/>
              </w:rPr>
            </w:r>
            <w:r>
              <w:rPr>
                <w:b/>
                <w:bCs/>
                <w:color w:val="000000"/>
                <w:sz w:val="16"/>
                <w:szCs w:val="16"/>
              </w:rPr>
            </w:r>
          </w:p>
        </w:tc>
        <w:tc>
          <w:tcPr>
            <w:shd w:val="clear" w:color="auto" w:fill="f2f2f2"/>
            <w:tcW w:w="957" w:type="dxa"/>
            <w:vAlign w:val="center"/>
            <w:textDirection w:val="lrTb"/>
            <w:noWrap w:val="false"/>
          </w:tcPr>
          <w:p>
            <w:pPr>
              <w:pStyle w:val="881"/>
              <w:jc w:val="center"/>
              <w:spacing w:before="0" w:after="0" w:line="240" w:lineRule="auto"/>
              <w:rPr>
                <w:b/>
                <w:bCs/>
                <w:color w:val="000000"/>
                <w:sz w:val="16"/>
                <w:szCs w:val="16"/>
              </w:rPr>
            </w:pPr>
            <w:r>
              <w:rPr>
                <w:b/>
                <w:bCs/>
                <w:color w:val="000000"/>
                <w:sz w:val="16"/>
                <w:szCs w:val="16"/>
                <w:lang w:val="ru-RU" w:bidi="ar-SA"/>
              </w:rPr>
              <w:t xml:space="preserve">КСУ НСИ</w:t>
            </w:r>
            <w:r>
              <w:rPr>
                <w:b/>
                <w:bCs/>
                <w:color w:val="000000"/>
                <w:sz w:val="16"/>
                <w:szCs w:val="16"/>
              </w:rPr>
            </w:r>
          </w:p>
        </w:tc>
        <w:tc>
          <w:tcPr>
            <w:tcW w:w="3354" w:type="dxa"/>
            <w:vAlign w:val="center"/>
            <w:vMerge w:val="continue"/>
            <w:textDirection w:val="lrTb"/>
            <w:noWrap w:val="false"/>
          </w:tcPr>
          <w:p>
            <w:pPr>
              <w:pStyle w:val="881"/>
              <w:jc w:val="center"/>
              <w:spacing w:before="0" w:after="0" w:line="240" w:lineRule="auto"/>
              <w:rPr>
                <w:b/>
                <w:bCs/>
                <w:color w:val="000000"/>
                <w:sz w:val="16"/>
                <w:szCs w:val="16"/>
              </w:rPr>
            </w:pPr>
            <w:r>
              <w:rPr>
                <w:b/>
                <w:bCs/>
                <w:color w:val="000000"/>
                <w:sz w:val="16"/>
                <w:szCs w:val="16"/>
                <w:lang w:val="ru-RU" w:bidi="ar-SA"/>
              </w:rPr>
            </w:r>
            <w:r>
              <w:rPr>
                <w:b/>
                <w:bCs/>
                <w:color w:val="000000"/>
                <w:sz w:val="16"/>
                <w:szCs w:val="16"/>
              </w:rPr>
            </w:r>
          </w:p>
        </w:tc>
        <w:tc>
          <w:tcPr>
            <w:tcW w:w="1276" w:type="dxa"/>
            <w:vAlign w:val="center"/>
            <w:vMerge w:val="continue"/>
            <w:textDirection w:val="lrTb"/>
            <w:noWrap w:val="false"/>
          </w:tcPr>
          <w:p>
            <w:pPr>
              <w:pStyle w:val="881"/>
              <w:jc w:val="center"/>
              <w:spacing w:before="0" w:after="0" w:line="240" w:lineRule="auto"/>
              <w:rPr>
                <w:b/>
                <w:bCs/>
                <w:color w:val="000000"/>
                <w:sz w:val="16"/>
                <w:szCs w:val="16"/>
              </w:rPr>
            </w:pPr>
            <w:r>
              <w:rPr>
                <w:b/>
                <w:bCs/>
                <w:color w:val="000000"/>
                <w:sz w:val="16"/>
                <w:szCs w:val="16"/>
                <w:lang w:val="ru-RU" w:bidi="ar-SA"/>
              </w:rPr>
            </w:r>
            <w:r>
              <w:rPr>
                <w:b/>
                <w:bCs/>
                <w:color w:val="000000"/>
                <w:sz w:val="16"/>
                <w:szCs w:val="16"/>
              </w:rPr>
            </w:r>
          </w:p>
        </w:tc>
        <w:tc>
          <w:tcPr>
            <w:tcW w:w="1276" w:type="dxa"/>
            <w:vAlign w:val="center"/>
            <w:vMerge w:val="continue"/>
            <w:textDirection w:val="lrTb"/>
            <w:noWrap w:val="false"/>
          </w:tcPr>
          <w:p>
            <w:pPr>
              <w:pStyle w:val="881"/>
              <w:jc w:val="center"/>
              <w:spacing w:before="0" w:after="0" w:line="240" w:lineRule="auto"/>
              <w:rPr>
                <w:b/>
                <w:bCs/>
                <w:color w:val="000000"/>
                <w:sz w:val="16"/>
                <w:szCs w:val="16"/>
              </w:rPr>
            </w:pPr>
            <w:r>
              <w:rPr>
                <w:b/>
                <w:bCs/>
                <w:color w:val="000000"/>
                <w:sz w:val="16"/>
                <w:szCs w:val="16"/>
                <w:lang w:val="ru-RU" w:bidi="ar-SA"/>
              </w:rPr>
            </w:r>
            <w:r>
              <w:rPr>
                <w:b/>
                <w:bCs/>
                <w:color w:val="000000"/>
                <w:sz w:val="16"/>
                <w:szCs w:val="16"/>
              </w:rPr>
            </w:r>
          </w:p>
        </w:tc>
        <w:tc>
          <w:tcPr>
            <w:tcW w:w="1417" w:type="dxa"/>
            <w:vAlign w:val="center"/>
            <w:vMerge w:val="continue"/>
            <w:textDirection w:val="lrTb"/>
            <w:noWrap w:val="false"/>
          </w:tcPr>
          <w:p>
            <w:pPr>
              <w:pStyle w:val="881"/>
              <w:jc w:val="center"/>
              <w:spacing w:before="0" w:after="0" w:line="240" w:lineRule="auto"/>
              <w:rPr>
                <w:b/>
                <w:bCs/>
                <w:color w:val="000000"/>
                <w:sz w:val="16"/>
                <w:szCs w:val="16"/>
              </w:rPr>
            </w:pPr>
            <w:r>
              <w:rPr>
                <w:b/>
                <w:bCs/>
                <w:color w:val="000000"/>
                <w:sz w:val="16"/>
                <w:szCs w:val="16"/>
                <w:lang w:val="ru-RU" w:bidi="ar-SA"/>
              </w:rPr>
            </w:r>
            <w:r>
              <w:rPr>
                <w:b/>
                <w:bCs/>
                <w:color w:val="000000"/>
                <w:sz w:val="16"/>
                <w:szCs w:val="16"/>
              </w:rPr>
            </w:r>
          </w:p>
        </w:tc>
        <w:tc>
          <w:tcPr>
            <w:tcW w:w="1984" w:type="dxa"/>
            <w:vAlign w:val="center"/>
            <w:vMerge w:val="continue"/>
            <w:textDirection w:val="lrTb"/>
            <w:noWrap w:val="false"/>
          </w:tcPr>
          <w:p>
            <w:pPr>
              <w:pStyle w:val="881"/>
              <w:jc w:val="center"/>
              <w:spacing w:before="0" w:after="0" w:line="240" w:lineRule="auto"/>
              <w:rPr>
                <w:b/>
                <w:bCs/>
                <w:color w:val="000000"/>
                <w:sz w:val="16"/>
                <w:szCs w:val="16"/>
              </w:rPr>
            </w:pPr>
            <w:r>
              <w:rPr>
                <w:b/>
                <w:bCs/>
                <w:color w:val="000000"/>
                <w:sz w:val="16"/>
                <w:szCs w:val="16"/>
                <w:lang w:val="ru-RU" w:bidi="ar-SA"/>
              </w:rPr>
            </w:r>
            <w:r>
              <w:rPr>
                <w:b/>
                <w:bCs/>
                <w:color w:val="000000"/>
                <w:sz w:val="16"/>
                <w:szCs w:val="16"/>
              </w:rPr>
            </w:r>
          </w:p>
        </w:tc>
        <w:tc>
          <w:tcPr>
            <w:tcW w:w="1419" w:type="dxa"/>
            <w:vAlign w:val="center"/>
            <w:vMerge w:val="continue"/>
            <w:textDirection w:val="lrTb"/>
            <w:noWrap w:val="false"/>
          </w:tcPr>
          <w:p>
            <w:pPr>
              <w:pStyle w:val="881"/>
              <w:jc w:val="center"/>
              <w:spacing w:before="0" w:after="0" w:line="240" w:lineRule="auto"/>
              <w:rPr>
                <w:b/>
                <w:bCs/>
                <w:color w:val="000000"/>
                <w:sz w:val="16"/>
                <w:szCs w:val="16"/>
              </w:rPr>
            </w:pPr>
            <w:r>
              <w:rPr>
                <w:b/>
                <w:bCs/>
                <w:color w:val="000000"/>
                <w:sz w:val="16"/>
                <w:szCs w:val="16"/>
                <w:lang w:val="ru-RU" w:bidi="ar-SA"/>
              </w:rPr>
            </w:r>
            <w:r>
              <w:rPr>
                <w:b/>
                <w:bCs/>
                <w:color w:val="000000"/>
                <w:sz w:val="16"/>
                <w:szCs w:val="16"/>
              </w:rPr>
            </w:r>
          </w:p>
        </w:tc>
        <w:tc>
          <w:tcPr>
            <w:tcW w:w="1275" w:type="dxa"/>
            <w:vAlign w:val="center"/>
            <w:vMerge w:val="continue"/>
            <w:textDirection w:val="lrTb"/>
            <w:noWrap w:val="false"/>
          </w:tcPr>
          <w:p>
            <w:pPr>
              <w:pStyle w:val="881"/>
              <w:jc w:val="center"/>
              <w:spacing w:before="0" w:after="0" w:line="240" w:lineRule="auto"/>
              <w:rPr>
                <w:b/>
                <w:bCs/>
                <w:color w:val="000000"/>
                <w:sz w:val="16"/>
                <w:szCs w:val="16"/>
              </w:rPr>
            </w:pPr>
            <w:r>
              <w:rPr>
                <w:b/>
                <w:bCs/>
                <w:color w:val="000000"/>
                <w:sz w:val="16"/>
                <w:szCs w:val="16"/>
                <w:lang w:val="ru-RU" w:bidi="ar-SA"/>
              </w:rPr>
            </w:r>
            <w:r>
              <w:rPr>
                <w:b/>
                <w:bCs/>
                <w:color w:val="000000"/>
                <w:sz w:val="16"/>
                <w:szCs w:val="16"/>
              </w:rPr>
            </w:r>
          </w:p>
        </w:tc>
        <w:tc>
          <w:tcPr>
            <w:tcW w:w="1700" w:type="dxa"/>
            <w:vAlign w:val="center"/>
            <w:vMerge w:val="continue"/>
            <w:textDirection w:val="lrTb"/>
            <w:noWrap w:val="false"/>
          </w:tcPr>
          <w:p>
            <w:pPr>
              <w:pStyle w:val="881"/>
              <w:jc w:val="center"/>
              <w:spacing w:before="0" w:after="0" w:line="240" w:lineRule="auto"/>
              <w:rPr>
                <w:b/>
                <w:bCs/>
                <w:color w:val="000000"/>
                <w:sz w:val="16"/>
                <w:szCs w:val="16"/>
              </w:rPr>
            </w:pPr>
            <w:r>
              <w:rPr>
                <w:b/>
                <w:bCs/>
                <w:color w:val="000000"/>
                <w:sz w:val="16"/>
                <w:szCs w:val="16"/>
                <w:lang w:val="ru-RU" w:bidi="ar-SA"/>
              </w:rPr>
            </w:r>
            <w:r>
              <w:rPr>
                <w:b/>
                <w:bCs/>
                <w:color w:val="000000"/>
                <w:sz w:val="16"/>
                <w:szCs w:val="16"/>
              </w:rPr>
            </w:r>
          </w:p>
        </w:tc>
      </w:tr>
      <w:tr>
        <w:tblPrEx/>
        <w:trPr>
          <w:trHeight w:val="237"/>
        </w:trPr>
        <w:tc>
          <w:tcPr>
            <w:shd w:val="clear" w:color="auto" w:fill="f2f2f2"/>
            <w:tcW w:w="503" w:type="dxa"/>
            <w:textDirection w:val="lrTb"/>
            <w:noWrap w:val="false"/>
          </w:tcPr>
          <w:p>
            <w:pPr>
              <w:pStyle w:val="881"/>
              <w:jc w:val="center"/>
              <w:spacing w:before="0" w:after="0" w:line="240" w:lineRule="auto"/>
              <w:rPr>
                <w:color w:val="000000"/>
                <w:sz w:val="16"/>
                <w:szCs w:val="16"/>
              </w:rPr>
            </w:pPr>
            <w:r>
              <w:rPr>
                <w:lang w:val="ru-RU" w:bidi="ar-SA"/>
              </w:rPr>
              <w:t xml:space="preserve">1</w:t>
            </w:r>
            <w:r>
              <w:rPr>
                <w:color w:val="000000"/>
                <w:sz w:val="16"/>
                <w:szCs w:val="16"/>
              </w:rPr>
            </w:r>
          </w:p>
        </w:tc>
        <w:tc>
          <w:tcPr>
            <w:shd w:val="clear" w:color="000000" w:fill="ffffff"/>
            <w:tcW w:w="957" w:type="dxa"/>
            <w:textDirection w:val="lrTb"/>
            <w:noWrap w:val="false"/>
          </w:tcPr>
          <w:p>
            <w:pPr>
              <w:pStyle w:val="881"/>
              <w:jc w:val="center"/>
              <w:spacing w:before="0" w:after="0" w:line="240" w:lineRule="auto"/>
              <w:rPr>
                <w:color w:val="000000"/>
                <w:sz w:val="16"/>
                <w:szCs w:val="16"/>
              </w:rPr>
            </w:pPr>
            <w:r>
              <w:rPr>
                <w:color w:val="000000"/>
                <w:sz w:val="16"/>
                <w:szCs w:val="16"/>
                <w:lang w:val="ru-RU" w:bidi="ar-SA"/>
              </w:rPr>
            </w:r>
            <w:r>
              <w:rPr>
                <w:color w:val="000000"/>
                <w:sz w:val="16"/>
                <w:szCs w:val="16"/>
              </w:rPr>
            </w:r>
          </w:p>
        </w:tc>
        <w:tc>
          <w:tcPr>
            <w:shd w:val="clear" w:color="000000" w:fill="ffffff"/>
            <w:tcW w:w="3354" w:type="dxa"/>
            <w:textDirection w:val="lrTb"/>
            <w:noWrap w:val="false"/>
          </w:tcPr>
          <w:p>
            <w:pPr>
              <w:pStyle w:val="881"/>
              <w:jc w:val="left"/>
              <w:spacing w:before="0" w:after="0" w:line="240" w:lineRule="auto"/>
              <w:rPr>
                <w:color w:val="000000"/>
                <w:szCs w:val="22"/>
              </w:rPr>
            </w:pPr>
            <w:r>
              <w:rPr>
                <w:color w:val="000000"/>
                <w:szCs w:val="22"/>
                <w:lang w:val="ru-RU" w:bidi="ar-SA"/>
              </w:rPr>
            </w:r>
            <w:r>
              <w:rPr>
                <w:color w:val="000000"/>
                <w:szCs w:val="22"/>
              </w:rPr>
            </w:r>
          </w:p>
        </w:tc>
        <w:tc>
          <w:tcPr>
            <w:tcW w:w="1276" w:type="dxa"/>
            <w:textDirection w:val="lrTb"/>
            <w:noWrap w:val="false"/>
          </w:tcPr>
          <w:p>
            <w:pPr>
              <w:pStyle w:val="881"/>
              <w:jc w:val="center"/>
              <w:spacing w:before="0" w:after="0" w:line="240" w:lineRule="auto"/>
              <w:rPr>
                <w:color w:val="000000"/>
                <w:szCs w:val="22"/>
              </w:rPr>
            </w:pPr>
            <w:r>
              <w:rPr>
                <w:color w:val="000000"/>
                <w:szCs w:val="22"/>
                <w:lang w:val="ru-RU" w:bidi="ar-SA"/>
              </w:rPr>
            </w:r>
            <w:r>
              <w:rPr>
                <w:color w:val="000000"/>
                <w:szCs w:val="22"/>
              </w:rPr>
            </w:r>
          </w:p>
        </w:tc>
        <w:tc>
          <w:tcPr>
            <w:shd w:val="clear" w:color="000000" w:fill="ffffff"/>
            <w:tcW w:w="1276" w:type="dxa"/>
            <w:textDirection w:val="lrTb"/>
            <w:noWrap w:val="false"/>
          </w:tcPr>
          <w:p>
            <w:pPr>
              <w:pStyle w:val="881"/>
              <w:jc w:val="center"/>
              <w:spacing w:before="0" w:after="0" w:line="240" w:lineRule="auto"/>
              <w:rPr>
                <w:color w:val="000000"/>
                <w:szCs w:val="22"/>
              </w:rPr>
            </w:pPr>
            <w:r>
              <w:rPr>
                <w:color w:val="000000"/>
                <w:szCs w:val="22"/>
                <w:lang w:val="ru-RU" w:bidi="ar-SA"/>
              </w:rPr>
            </w:r>
            <w:r>
              <w:rPr>
                <w:color w:val="000000"/>
                <w:szCs w:val="22"/>
              </w:rPr>
            </w:r>
          </w:p>
        </w:tc>
        <w:tc>
          <w:tcPr>
            <w:shd w:val="clear" w:color="000000" w:fill="ffffff"/>
            <w:tcW w:w="1417" w:type="dxa"/>
            <w:textDirection w:val="lrTb"/>
            <w:noWrap w:val="false"/>
          </w:tcPr>
          <w:p>
            <w:pPr>
              <w:pStyle w:val="881"/>
              <w:jc w:val="center"/>
              <w:spacing w:before="0" w:after="0" w:line="240" w:lineRule="auto"/>
              <w:rPr>
                <w:b/>
                <w:color w:val="000000"/>
                <w:szCs w:val="22"/>
              </w:rPr>
            </w:pPr>
            <w:r>
              <w:rPr>
                <w:b/>
                <w:color w:val="000000"/>
                <w:szCs w:val="22"/>
                <w:lang w:val="ru-RU" w:bidi="ar-SA"/>
              </w:rPr>
            </w:r>
            <w:r>
              <w:rPr>
                <w:b/>
                <w:color w:val="000000"/>
                <w:szCs w:val="22"/>
              </w:rPr>
            </w:r>
          </w:p>
        </w:tc>
        <w:tc>
          <w:tcPr>
            <w:shd w:val="clear" w:color="000000" w:fill="ffffff"/>
            <w:tcW w:w="1984" w:type="dxa"/>
            <w:textDirection w:val="lrTb"/>
            <w:noWrap w:val="false"/>
          </w:tcPr>
          <w:p>
            <w:pPr>
              <w:pStyle w:val="881"/>
              <w:jc w:val="center"/>
              <w:spacing w:before="0" w:after="0" w:line="240" w:lineRule="auto"/>
              <w:rPr>
                <w:color w:val="000000"/>
                <w:szCs w:val="22"/>
              </w:rPr>
            </w:pPr>
            <w:r>
              <w:rPr>
                <w:color w:val="000000"/>
                <w:szCs w:val="22"/>
                <w:lang w:val="ru-RU" w:bidi="ar-SA"/>
              </w:rPr>
            </w:r>
            <w:r>
              <w:rPr>
                <w:color w:val="000000"/>
                <w:szCs w:val="22"/>
              </w:rPr>
            </w:r>
          </w:p>
        </w:tc>
        <w:tc>
          <w:tcPr>
            <w:shd w:val="clear" w:color="000000" w:fill="ffffff"/>
            <w:tcW w:w="1419" w:type="dxa"/>
            <w:textDirection w:val="lrTb"/>
            <w:noWrap w:val="false"/>
          </w:tcPr>
          <w:p>
            <w:pPr>
              <w:pStyle w:val="881"/>
              <w:jc w:val="center"/>
              <w:spacing w:before="0" w:after="0" w:line="240" w:lineRule="auto"/>
              <w:rPr>
                <w:color w:val="000000"/>
                <w:szCs w:val="22"/>
              </w:rPr>
            </w:pPr>
            <w:r>
              <w:rPr>
                <w:color w:val="000000"/>
                <w:szCs w:val="22"/>
                <w:lang w:val="ru-RU" w:bidi="ar-SA"/>
              </w:rPr>
            </w:r>
            <w:r>
              <w:rPr>
                <w:color w:val="000000"/>
                <w:szCs w:val="22"/>
              </w:rPr>
            </w:r>
          </w:p>
        </w:tc>
        <w:tc>
          <w:tcPr>
            <w:shd w:val="clear" w:color="000000" w:fill="ffffff"/>
            <w:tcW w:w="1275" w:type="dxa"/>
            <w:textDirection w:val="lrTb"/>
            <w:noWrap w:val="false"/>
          </w:tcPr>
          <w:p>
            <w:pPr>
              <w:pStyle w:val="881"/>
              <w:jc w:val="center"/>
              <w:spacing w:before="0" w:after="0" w:line="240" w:lineRule="auto"/>
              <w:rPr>
                <w:color w:val="000000"/>
                <w:szCs w:val="22"/>
              </w:rPr>
            </w:pPr>
            <w:r>
              <w:rPr>
                <w:color w:val="000000"/>
                <w:szCs w:val="22"/>
                <w:lang w:val="ru-RU" w:bidi="ar-SA"/>
              </w:rPr>
            </w:r>
            <w:r>
              <w:rPr>
                <w:color w:val="000000"/>
                <w:szCs w:val="22"/>
              </w:rPr>
            </w:r>
          </w:p>
        </w:tc>
        <w:tc>
          <w:tcPr>
            <w:shd w:val="clear" w:color="000000" w:fill="ffffff"/>
            <w:tcW w:w="1700" w:type="dxa"/>
            <w:textDirection w:val="lrTb"/>
            <w:noWrap w:val="false"/>
          </w:tcPr>
          <w:p>
            <w:pPr>
              <w:pStyle w:val="881"/>
              <w:jc w:val="center"/>
              <w:spacing w:before="0" w:after="0" w:line="240" w:lineRule="auto"/>
              <w:rPr>
                <w:color w:val="000000"/>
                <w:szCs w:val="22"/>
              </w:rPr>
            </w:pPr>
            <w:r>
              <w:rPr>
                <w:color w:val="000000"/>
                <w:szCs w:val="22"/>
                <w:lang w:val="ru-RU" w:bidi="ar-SA"/>
              </w:rPr>
            </w:r>
            <w:r>
              <w:rPr>
                <w:color w:val="000000"/>
                <w:szCs w:val="22"/>
              </w:rPr>
            </w:r>
          </w:p>
        </w:tc>
      </w:tr>
      <w:tr>
        <w:tblPrEx/>
        <w:trPr>
          <w:trHeight w:val="207"/>
        </w:trPr>
        <w:tc>
          <w:tcPr>
            <w:gridSpan w:val="7"/>
            <w:shd w:val="clear" w:color="auto" w:fill="f2f2f2"/>
            <w:tcW w:w="10767" w:type="dxa"/>
            <w:vAlign w:val="center"/>
            <w:textDirection w:val="lrTb"/>
            <w:noWrap w:val="false"/>
          </w:tcPr>
          <w:p>
            <w:pPr>
              <w:pStyle w:val="881"/>
              <w:jc w:val="center"/>
              <w:spacing w:before="0" w:after="0" w:line="240" w:lineRule="auto"/>
              <w:rPr>
                <w:b/>
                <w:bCs/>
                <w:color w:val="000000"/>
                <w:sz w:val="16"/>
                <w:szCs w:val="16"/>
              </w:rPr>
            </w:pPr>
            <w:r>
              <w:rPr>
                <w:b/>
                <w:bCs/>
                <w:color w:val="000000"/>
                <w:sz w:val="16"/>
                <w:szCs w:val="16"/>
                <w:lang w:val="ru-RU" w:bidi="ar-SA"/>
              </w:rPr>
              <w:t xml:space="preserve">                                                                                                                                                                                                    </w:t>
            </w:r>
            <w:r>
              <w:rPr>
                <w:b/>
                <w:bCs/>
                <w:color w:val="000000"/>
                <w:sz w:val="16"/>
                <w:szCs w:val="16"/>
                <w:lang w:val="ru-RU" w:bidi="ar-SA"/>
              </w:rPr>
              <w:t xml:space="preserve">ИТОГО без НДС:</w:t>
            </w:r>
            <w:r>
              <w:rPr>
                <w:b/>
                <w:bCs/>
                <w:color w:val="000000"/>
                <w:sz w:val="16"/>
                <w:szCs w:val="16"/>
              </w:rPr>
            </w:r>
          </w:p>
        </w:tc>
        <w:tc>
          <w:tcPr>
            <w:shd w:val="clear" w:color="auto" w:fill="f2f2f2"/>
            <w:tcW w:w="1419" w:type="dxa"/>
            <w:vAlign w:val="center"/>
            <w:textDirection w:val="lrTb"/>
            <w:noWrap w:val="false"/>
          </w:tcPr>
          <w:p>
            <w:pPr>
              <w:pStyle w:val="881"/>
              <w:jc w:val="center"/>
              <w:spacing w:before="0" w:after="0" w:line="240" w:lineRule="auto"/>
              <w:rPr>
                <w:b/>
                <w:bCs/>
                <w:color w:val="000000"/>
                <w:szCs w:val="22"/>
              </w:rPr>
            </w:pPr>
            <w:r>
              <w:rPr>
                <w:b/>
                <w:bCs/>
                <w:color w:val="000000"/>
                <w:szCs w:val="22"/>
                <w:lang w:val="ru-RU" w:bidi="ar-SA"/>
              </w:rPr>
            </w:r>
            <w:r>
              <w:rPr>
                <w:b/>
                <w:bCs/>
                <w:color w:val="000000"/>
                <w:szCs w:val="22"/>
              </w:rPr>
            </w:r>
          </w:p>
        </w:tc>
        <w:tc>
          <w:tcPr>
            <w:shd w:val="clear" w:color="auto" w:fill="f2f2f2"/>
            <w:tcW w:w="1275" w:type="dxa"/>
            <w:vAlign w:val="center"/>
            <w:textDirection w:val="lrTb"/>
            <w:noWrap w:val="false"/>
          </w:tcPr>
          <w:p>
            <w:pPr>
              <w:pStyle w:val="881"/>
              <w:jc w:val="center"/>
              <w:spacing w:before="0" w:after="0" w:line="240" w:lineRule="auto"/>
              <w:rPr>
                <w:color w:val="000000"/>
                <w:sz w:val="16"/>
                <w:szCs w:val="16"/>
              </w:rPr>
            </w:pPr>
            <w:r>
              <w:rPr>
                <w:color w:val="000000"/>
                <w:sz w:val="16"/>
                <w:szCs w:val="16"/>
                <w:lang w:val="ru-RU" w:bidi="ar-SA"/>
              </w:rPr>
            </w:r>
            <w:r>
              <w:rPr>
                <w:color w:val="000000"/>
                <w:sz w:val="16"/>
                <w:szCs w:val="16"/>
              </w:rPr>
            </w:r>
          </w:p>
        </w:tc>
        <w:tc>
          <w:tcPr>
            <w:shd w:val="clear" w:color="auto" w:fill="f2f2f2"/>
            <w:tcW w:w="1700" w:type="dxa"/>
            <w:vAlign w:val="center"/>
            <w:textDirection w:val="lrTb"/>
            <w:noWrap w:val="false"/>
          </w:tcPr>
          <w:p>
            <w:pPr>
              <w:pStyle w:val="881"/>
              <w:jc w:val="center"/>
              <w:spacing w:before="0" w:after="0" w:line="240" w:lineRule="auto"/>
              <w:rPr>
                <w:color w:val="000000"/>
                <w:sz w:val="16"/>
                <w:szCs w:val="16"/>
              </w:rPr>
            </w:pPr>
            <w:r>
              <w:rPr>
                <w:color w:val="000000"/>
                <w:sz w:val="16"/>
                <w:szCs w:val="16"/>
                <w:lang w:val="ru-RU" w:bidi="ar-SA"/>
              </w:rPr>
            </w:r>
            <w:r>
              <w:rPr>
                <w:color w:val="000000"/>
                <w:sz w:val="16"/>
                <w:szCs w:val="16"/>
              </w:rPr>
            </w:r>
          </w:p>
        </w:tc>
      </w:tr>
      <w:tr>
        <w:tblPrEx/>
        <w:trPr>
          <w:trHeight w:val="242"/>
        </w:trPr>
        <w:tc>
          <w:tcPr>
            <w:gridSpan w:val="7"/>
            <w:shd w:val="clear" w:color="auto" w:fill="f2f2f2"/>
            <w:tcW w:w="10767" w:type="dxa"/>
            <w:vAlign w:val="center"/>
            <w:textDirection w:val="lrTb"/>
            <w:noWrap w:val="false"/>
          </w:tcPr>
          <w:p>
            <w:pPr>
              <w:pStyle w:val="881"/>
              <w:jc w:val="center"/>
              <w:spacing w:before="0" w:after="0" w:line="240" w:lineRule="auto"/>
              <w:rPr>
                <w:b/>
                <w:bCs/>
                <w:color w:val="000000"/>
                <w:sz w:val="16"/>
                <w:szCs w:val="16"/>
              </w:rPr>
            </w:pPr>
            <w:r>
              <w:rPr>
                <w:b/>
                <w:bCs/>
                <w:color w:val="000000"/>
                <w:sz w:val="16"/>
                <w:szCs w:val="16"/>
                <w:lang w:val="ru-RU" w:bidi="ar-SA"/>
              </w:rPr>
              <w:t xml:space="preserve">                                                                                                                                                                               </w:t>
            </w:r>
            <w:r>
              <w:rPr>
                <w:b/>
                <w:bCs/>
                <w:color w:val="000000"/>
                <w:sz w:val="16"/>
                <w:szCs w:val="16"/>
                <w:lang w:val="ru-RU" w:bidi="ar-SA"/>
              </w:rPr>
              <w:t xml:space="preserve">НДС:</w:t>
            </w:r>
            <w:r>
              <w:rPr>
                <w:b/>
                <w:bCs/>
                <w:color w:val="000000"/>
                <w:sz w:val="16"/>
                <w:szCs w:val="16"/>
              </w:rPr>
            </w:r>
          </w:p>
        </w:tc>
        <w:tc>
          <w:tcPr>
            <w:shd w:val="clear" w:color="auto" w:fill="f2f2f2"/>
            <w:tcW w:w="1419" w:type="dxa"/>
            <w:vAlign w:val="center"/>
            <w:textDirection w:val="lrTb"/>
            <w:noWrap w:val="false"/>
          </w:tcPr>
          <w:p>
            <w:pPr>
              <w:pStyle w:val="881"/>
              <w:jc w:val="center"/>
              <w:spacing w:before="0" w:after="0" w:line="240" w:lineRule="auto"/>
              <w:rPr>
                <w:b/>
                <w:bCs/>
                <w:color w:val="000000"/>
                <w:szCs w:val="22"/>
              </w:rPr>
            </w:pPr>
            <w:r>
              <w:rPr>
                <w:b/>
                <w:bCs/>
                <w:color w:val="000000"/>
                <w:szCs w:val="22"/>
                <w:lang w:val="ru-RU" w:bidi="ar-SA"/>
              </w:rPr>
            </w:r>
            <w:r>
              <w:rPr>
                <w:b/>
                <w:bCs/>
                <w:color w:val="000000"/>
                <w:szCs w:val="22"/>
              </w:rPr>
            </w:r>
          </w:p>
        </w:tc>
        <w:tc>
          <w:tcPr>
            <w:shd w:val="clear" w:color="auto" w:fill="f2f2f2"/>
            <w:tcW w:w="1275" w:type="dxa"/>
            <w:vAlign w:val="center"/>
            <w:textDirection w:val="lrTb"/>
            <w:noWrap w:val="false"/>
          </w:tcPr>
          <w:p>
            <w:pPr>
              <w:pStyle w:val="881"/>
              <w:jc w:val="center"/>
              <w:spacing w:before="0" w:after="0" w:line="240" w:lineRule="auto"/>
              <w:rPr>
                <w:b/>
                <w:bCs/>
                <w:color w:val="000000"/>
                <w:sz w:val="16"/>
                <w:szCs w:val="16"/>
              </w:rPr>
            </w:pPr>
            <w:r>
              <w:rPr>
                <w:b/>
                <w:bCs/>
                <w:color w:val="000000"/>
                <w:sz w:val="16"/>
                <w:szCs w:val="16"/>
                <w:lang w:val="ru-RU" w:bidi="ar-SA"/>
              </w:rPr>
            </w:r>
            <w:r>
              <w:rPr>
                <w:b/>
                <w:bCs/>
                <w:color w:val="000000"/>
                <w:sz w:val="16"/>
                <w:szCs w:val="16"/>
              </w:rPr>
            </w:r>
          </w:p>
        </w:tc>
        <w:tc>
          <w:tcPr>
            <w:shd w:val="clear" w:color="auto" w:fill="f2f2f2"/>
            <w:tcW w:w="1700" w:type="dxa"/>
            <w:vAlign w:val="center"/>
            <w:textDirection w:val="lrTb"/>
            <w:noWrap w:val="false"/>
          </w:tcPr>
          <w:p>
            <w:pPr>
              <w:pStyle w:val="881"/>
              <w:jc w:val="center"/>
              <w:spacing w:before="0" w:after="0" w:line="240" w:lineRule="auto"/>
              <w:rPr>
                <w:color w:val="000000"/>
                <w:sz w:val="16"/>
                <w:szCs w:val="16"/>
              </w:rPr>
            </w:pPr>
            <w:r>
              <w:rPr>
                <w:color w:val="000000"/>
                <w:sz w:val="16"/>
                <w:szCs w:val="16"/>
                <w:lang w:val="ru-RU" w:bidi="ar-SA"/>
              </w:rPr>
            </w:r>
            <w:r>
              <w:rPr>
                <w:color w:val="000000"/>
                <w:sz w:val="16"/>
                <w:szCs w:val="16"/>
              </w:rPr>
            </w:r>
          </w:p>
        </w:tc>
      </w:tr>
      <w:tr>
        <w:tblPrEx/>
        <w:trPr>
          <w:trHeight w:val="118"/>
        </w:trPr>
        <w:tc>
          <w:tcPr>
            <w:gridSpan w:val="7"/>
            <w:shd w:val="clear" w:color="auto" w:fill="f2f2f2"/>
            <w:tcW w:w="10767" w:type="dxa"/>
            <w:vAlign w:val="center"/>
            <w:textDirection w:val="lrTb"/>
            <w:noWrap w:val="false"/>
          </w:tcPr>
          <w:p>
            <w:pPr>
              <w:pStyle w:val="881"/>
              <w:jc w:val="center"/>
              <w:spacing w:before="0" w:after="0" w:line="240" w:lineRule="auto"/>
              <w:rPr>
                <w:b/>
                <w:bCs/>
                <w:color w:val="000000"/>
                <w:sz w:val="16"/>
                <w:szCs w:val="16"/>
              </w:rPr>
            </w:pPr>
            <w:r>
              <w:rPr>
                <w:b/>
                <w:bCs/>
                <w:color w:val="000000"/>
                <w:sz w:val="16"/>
                <w:szCs w:val="16"/>
                <w:lang w:val="ru-RU" w:bidi="ar-SA"/>
              </w:rPr>
              <w:t xml:space="preserve">                                                                                                                                                                                                </w:t>
            </w:r>
            <w:r>
              <w:rPr>
                <w:b/>
                <w:bCs/>
                <w:color w:val="000000"/>
                <w:sz w:val="16"/>
                <w:szCs w:val="16"/>
                <w:lang w:val="ru-RU" w:bidi="ar-SA"/>
              </w:rPr>
              <w:t xml:space="preserve">ИТОГО с НДС:</w:t>
            </w:r>
            <w:r>
              <w:rPr>
                <w:b/>
                <w:bCs/>
                <w:color w:val="000000"/>
                <w:sz w:val="16"/>
                <w:szCs w:val="16"/>
              </w:rPr>
            </w:r>
          </w:p>
        </w:tc>
        <w:tc>
          <w:tcPr>
            <w:shd w:val="clear" w:color="auto" w:fill="f2f2f2"/>
            <w:tcW w:w="1419" w:type="dxa"/>
            <w:vAlign w:val="center"/>
            <w:textDirection w:val="lrTb"/>
            <w:noWrap w:val="false"/>
          </w:tcPr>
          <w:p>
            <w:pPr>
              <w:pStyle w:val="881"/>
              <w:jc w:val="center"/>
              <w:spacing w:before="0" w:after="0" w:line="240" w:lineRule="auto"/>
              <w:rPr>
                <w:b/>
                <w:bCs/>
                <w:color w:val="000000"/>
                <w:szCs w:val="22"/>
              </w:rPr>
            </w:pPr>
            <w:r>
              <w:rPr>
                <w:b/>
                <w:bCs/>
                <w:color w:val="000000"/>
                <w:szCs w:val="22"/>
                <w:lang w:val="ru-RU" w:bidi="ar-SA"/>
              </w:rPr>
            </w:r>
            <w:r>
              <w:rPr>
                <w:b/>
                <w:bCs/>
                <w:color w:val="000000"/>
                <w:szCs w:val="22"/>
              </w:rPr>
            </w:r>
          </w:p>
        </w:tc>
        <w:tc>
          <w:tcPr>
            <w:shd w:val="clear" w:color="auto" w:fill="f2f2f2"/>
            <w:tcW w:w="1275" w:type="dxa"/>
            <w:vAlign w:val="center"/>
            <w:textDirection w:val="lrTb"/>
            <w:noWrap w:val="false"/>
          </w:tcPr>
          <w:p>
            <w:pPr>
              <w:pStyle w:val="881"/>
              <w:jc w:val="center"/>
              <w:spacing w:before="0" w:after="0" w:line="240" w:lineRule="auto"/>
              <w:rPr>
                <w:color w:val="000000"/>
                <w:sz w:val="16"/>
                <w:szCs w:val="16"/>
              </w:rPr>
            </w:pPr>
            <w:r>
              <w:rPr>
                <w:color w:val="000000"/>
                <w:sz w:val="16"/>
                <w:szCs w:val="16"/>
                <w:lang w:val="ru-RU" w:bidi="ar-SA"/>
              </w:rPr>
            </w:r>
            <w:r>
              <w:rPr>
                <w:color w:val="000000"/>
                <w:sz w:val="16"/>
                <w:szCs w:val="16"/>
              </w:rPr>
            </w:r>
          </w:p>
        </w:tc>
        <w:tc>
          <w:tcPr>
            <w:shd w:val="clear" w:color="auto" w:fill="f2f2f2"/>
            <w:tcW w:w="1700" w:type="dxa"/>
            <w:vAlign w:val="center"/>
            <w:textDirection w:val="lrTb"/>
            <w:noWrap w:val="false"/>
          </w:tcPr>
          <w:p>
            <w:pPr>
              <w:pStyle w:val="881"/>
              <w:jc w:val="center"/>
              <w:spacing w:before="0" w:after="0" w:line="240" w:lineRule="auto"/>
              <w:rPr>
                <w:color w:val="000000"/>
                <w:sz w:val="16"/>
                <w:szCs w:val="16"/>
              </w:rPr>
            </w:pPr>
            <w:r>
              <w:rPr>
                <w:color w:val="000000"/>
                <w:sz w:val="16"/>
                <w:szCs w:val="16"/>
                <w:lang w:val="ru-RU" w:bidi="ar-SA"/>
              </w:rPr>
            </w:r>
            <w:r>
              <w:rPr>
                <w:color w:val="000000"/>
                <w:sz w:val="16"/>
                <w:szCs w:val="16"/>
              </w:rPr>
            </w:r>
          </w:p>
        </w:tc>
      </w:tr>
    </w:tbl>
    <w:p>
      <w:pPr>
        <w:pStyle w:val="881"/>
        <w:spacing w:before="0" w:after="0" w:line="240" w:lineRule="auto"/>
        <w:rPr>
          <w:b/>
          <w:bCs/>
          <w:color w:val="000000"/>
          <w:sz w:val="16"/>
          <w:szCs w:val="16"/>
        </w:rPr>
      </w:pPr>
      <w:r>
        <w:rPr>
          <w:b/>
          <w:bCs/>
          <w:color w:val="000000"/>
          <w:sz w:val="16"/>
          <w:szCs w:val="16"/>
        </w:rPr>
        <w:t xml:space="preserve">Условия поставки:</w:t>
      </w:r>
      <w:r>
        <w:rPr>
          <w:b/>
          <w:bCs/>
          <w:color w:val="000000"/>
          <w:sz w:val="16"/>
          <w:szCs w:val="16"/>
        </w:rPr>
      </w:r>
    </w:p>
    <w:p>
      <w:pPr>
        <w:pStyle w:val="881"/>
        <w:numPr>
          <w:ilvl w:val="0"/>
          <w:numId w:val="4"/>
        </w:numPr>
        <w:ind w:left="567" w:hanging="567"/>
        <w:spacing w:before="0" w:after="0" w:line="240" w:lineRule="auto"/>
        <w:widowControl/>
        <w:rPr>
          <w:i/>
          <w:color w:val="000000"/>
          <w:sz w:val="16"/>
          <w:szCs w:val="16"/>
        </w:rPr>
      </w:pPr>
      <w:r>
        <w:rPr>
          <w:color w:val="000000"/>
          <w:sz w:val="16"/>
          <w:szCs w:val="16"/>
        </w:rPr>
        <w:t xml:space="preserve">В Стоимость Товара включены все расходы по поставке Товара</w:t>
      </w:r>
      <w:r>
        <w:rPr>
          <w:i/>
          <w:color w:val="000000"/>
          <w:sz w:val="16"/>
          <w:szCs w:val="16"/>
        </w:rPr>
        <w:t xml:space="preserve">.</w:t>
      </w:r>
      <w:r>
        <w:rPr>
          <w:i/>
          <w:color w:val="000000"/>
          <w:sz w:val="16"/>
          <w:szCs w:val="16"/>
        </w:rPr>
      </w:r>
    </w:p>
    <w:p>
      <w:pPr>
        <w:pStyle w:val="881"/>
        <w:numPr>
          <w:ilvl w:val="0"/>
          <w:numId w:val="4"/>
        </w:numPr>
        <w:ind w:left="567" w:hanging="567"/>
        <w:spacing w:before="0" w:after="0" w:line="240" w:lineRule="auto"/>
        <w:widowControl/>
        <w:rPr>
          <w:color w:val="000000"/>
          <w:sz w:val="16"/>
          <w:szCs w:val="16"/>
        </w:rPr>
      </w:pPr>
      <w:r>
        <w:rPr>
          <w:color w:val="000000"/>
          <w:sz w:val="16"/>
          <w:szCs w:val="16"/>
        </w:rPr>
        <w:t xml:space="preserve">Стоимость тары, упаковки и реквизита включена в стоимость: </w:t>
      </w:r>
      <w:r>
        <w:rPr>
          <w:color w:val="000000"/>
          <w:sz w:val="16"/>
          <w:szCs w:val="16"/>
        </w:rPr>
      </w:r>
    </w:p>
    <w:p>
      <w:pPr>
        <w:pStyle w:val="881"/>
        <w:numPr>
          <w:ilvl w:val="0"/>
          <w:numId w:val="4"/>
        </w:numPr>
        <w:ind w:left="567" w:hanging="567"/>
        <w:spacing w:before="0" w:after="0" w:line="240" w:lineRule="auto"/>
        <w:widowControl/>
        <w:rPr>
          <w:i/>
          <w:color w:val="000000"/>
          <w:sz w:val="16"/>
          <w:szCs w:val="16"/>
        </w:rPr>
      </w:pPr>
      <w:r>
        <w:rPr>
          <w:color w:val="000000"/>
          <w:sz w:val="16"/>
          <w:szCs w:val="16"/>
        </w:rPr>
        <w:t xml:space="preserve">Стоимость транспортных расходов включена в стоимость.</w:t>
      </w:r>
      <w:r>
        <w:rPr>
          <w:i/>
          <w:color w:val="000000"/>
          <w:sz w:val="16"/>
          <w:szCs w:val="16"/>
        </w:rPr>
      </w:r>
    </w:p>
    <w:p>
      <w:pPr>
        <w:pStyle w:val="881"/>
        <w:numPr>
          <w:ilvl w:val="0"/>
          <w:numId w:val="4"/>
        </w:numPr>
        <w:ind w:left="567" w:hanging="567"/>
        <w:spacing w:before="0" w:after="0" w:line="240" w:lineRule="auto"/>
        <w:widowControl/>
        <w:rPr>
          <w:color w:val="000000"/>
          <w:sz w:val="24"/>
          <w:szCs w:val="24"/>
        </w:rPr>
      </w:pPr>
      <w:r>
        <w:rPr>
          <w:color w:val="000000"/>
          <w:sz w:val="16"/>
          <w:szCs w:val="16"/>
        </w:rPr>
        <w:t xml:space="preserve">Срок поставки Товара: до 30.08.2026  года. Возможна досрочная поставка с согласования Покупателя.</w:t>
      </w:r>
      <w:r>
        <w:rPr>
          <w:color w:val="000000"/>
          <w:sz w:val="24"/>
          <w:szCs w:val="24"/>
        </w:rPr>
        <w:t xml:space="preserve"> </w:t>
      </w:r>
      <w:r>
        <w:rPr>
          <w:color w:val="000000"/>
          <w:sz w:val="24"/>
          <w:szCs w:val="24"/>
        </w:rPr>
      </w:r>
    </w:p>
    <w:p>
      <w:pPr>
        <w:pStyle w:val="881"/>
        <w:ind w:left="567"/>
        <w:spacing w:before="0" w:after="0" w:line="259" w:lineRule="auto"/>
        <w:widowControl/>
        <w:rPr>
          <w:color w:val="000000"/>
          <w:sz w:val="24"/>
          <w:szCs w:val="24"/>
        </w:rPr>
      </w:pPr>
      <w:r>
        <w:rPr>
          <w:color w:val="000000"/>
          <w:sz w:val="24"/>
          <w:szCs w:val="24"/>
        </w:rPr>
      </w:r>
      <w:r>
        <w:rPr>
          <w:color w:val="000000"/>
          <w:sz w:val="24"/>
          <w:szCs w:val="24"/>
        </w:rPr>
      </w:r>
    </w:p>
    <w:tbl>
      <w:tblPr>
        <w:tblW w:w="12743" w:type="dxa"/>
        <w:jc w:val="center"/>
        <w:tblInd w:w="0" w:type="dxa"/>
        <w:tblLayout w:type="fixed"/>
        <w:tblCellMar>
          <w:left w:w="108" w:type="dxa"/>
          <w:top w:w="0" w:type="dxa"/>
          <w:right w:w="108" w:type="dxa"/>
          <w:bottom w:w="0" w:type="dxa"/>
        </w:tblCellMar>
        <w:tblLook w:val="0000" w:firstRow="0" w:lastRow="0" w:firstColumn="0" w:lastColumn="0" w:noHBand="0" w:noVBand="0"/>
      </w:tblPr>
      <w:tblGrid>
        <w:gridCol w:w="6648"/>
        <w:gridCol w:w="6094"/>
      </w:tblGrid>
      <w:tr>
        <w:tblPrEx/>
        <w:trPr>
          <w:trHeight w:val="624"/>
        </w:trPr>
        <w:tc>
          <w:tcPr>
            <w:tcBorders>
              <w:top w:val="single" w:color="00B050" w:sz="4" w:space="0"/>
              <w:left w:val="single" w:color="00B050" w:sz="4" w:space="0"/>
              <w:bottom w:val="single" w:color="00B050" w:sz="4" w:space="0"/>
              <w:right w:val="single" w:color="00B050" w:sz="4" w:space="0"/>
            </w:tcBorders>
            <w:tcW w:w="6648" w:type="dxa"/>
            <w:textDirection w:val="lrTb"/>
            <w:noWrap w:val="false"/>
          </w:tcPr>
          <w:p>
            <w:pPr>
              <w:pStyle w:val="881"/>
              <w:spacing w:before="0" w:after="0" w:line="240" w:lineRule="auto"/>
              <w:rPr>
                <w:color w:val="000000"/>
                <w:sz w:val="24"/>
                <w:szCs w:val="24"/>
                <w:lang w:eastAsia="ru-RU"/>
              </w:rPr>
            </w:pPr>
            <w:r>
              <w:rPr>
                <w:b/>
                <w:color w:val="000000"/>
                <w:sz w:val="24"/>
                <w:szCs w:val="24"/>
                <w:lang w:eastAsia="ru-RU"/>
              </w:rPr>
              <w:t xml:space="preserve">Поставщик:</w:t>
            </w:r>
            <w:r>
              <w:rPr>
                <w:color w:val="000000"/>
                <w:sz w:val="24"/>
                <w:szCs w:val="24"/>
                <w:lang w:eastAsia="ru-RU"/>
              </w:rPr>
            </w:r>
          </w:p>
          <w:p>
            <w:pPr>
              <w:pStyle w:val="881"/>
              <w:spacing w:before="0" w:after="0" w:line="240" w:lineRule="auto"/>
              <w:rPr>
                <w:sz w:val="22"/>
                <w:szCs w:val="22"/>
                <w:lang w:eastAsia="ru-RU"/>
              </w:rPr>
            </w:pPr>
            <w:r>
              <w:rPr>
                <w:sz w:val="22"/>
                <w:szCs w:val="22"/>
                <w:lang w:eastAsia="ru-RU"/>
              </w:rPr>
            </w:r>
            <w:r>
              <w:rPr>
                <w:sz w:val="22"/>
                <w:szCs w:val="22"/>
                <w:lang w:eastAsia="ru-RU"/>
              </w:rPr>
            </w:r>
          </w:p>
          <w:p>
            <w:pPr>
              <w:pStyle w:val="881"/>
              <w:spacing w:before="0" w:after="0" w:line="240" w:lineRule="auto"/>
              <w:rPr>
                <w:b/>
                <w:color w:val="000000"/>
                <w:sz w:val="22"/>
                <w:szCs w:val="22"/>
                <w:lang w:eastAsia="ru-RU"/>
              </w:rPr>
            </w:pPr>
            <w:r>
              <w:rPr>
                <w:b/>
                <w:color w:val="000000"/>
                <w:sz w:val="22"/>
                <w:szCs w:val="22"/>
                <w:lang w:eastAsia="ru-RU"/>
              </w:rPr>
              <w:t xml:space="preserve">___________________________________</w:t>
            </w:r>
            <w:r>
              <w:rPr>
                <w:b/>
                <w:color w:val="000000"/>
                <w:sz w:val="24"/>
                <w:szCs w:val="24"/>
              </w:rPr>
              <w:t xml:space="preserve"> </w:t>
            </w:r>
            <w:r>
              <w:rPr>
                <w:b/>
                <w:color w:val="000000"/>
                <w:sz w:val="22"/>
                <w:szCs w:val="22"/>
                <w:lang w:eastAsia="ru-RU"/>
              </w:rPr>
            </w:r>
          </w:p>
          <w:p>
            <w:pPr>
              <w:pStyle w:val="881"/>
              <w:spacing w:before="0" w:after="0" w:line="240" w:lineRule="auto"/>
              <w:rPr>
                <w:b/>
                <w:sz w:val="24"/>
                <w:szCs w:val="24"/>
                <w:lang w:eastAsia="ru-RU"/>
              </w:rPr>
            </w:pPr>
            <w:r>
              <w:rPr>
                <w:b/>
                <w:color w:val="bfbfbf"/>
                <w:sz w:val="24"/>
                <w:szCs w:val="24"/>
                <w:lang w:eastAsia="ru-RU"/>
              </w:rPr>
              <w:t xml:space="preserve">М.П.</w:t>
            </w:r>
            <w:r>
              <w:rPr>
                <w:b/>
                <w:sz w:val="24"/>
                <w:szCs w:val="24"/>
                <w:lang w:eastAsia="ru-RU"/>
              </w:rPr>
            </w:r>
          </w:p>
        </w:tc>
        <w:tc>
          <w:tcPr>
            <w:tcBorders>
              <w:top w:val="single" w:color="00B050" w:sz="4" w:space="0"/>
              <w:left w:val="single" w:color="00B050" w:sz="4" w:space="0"/>
              <w:bottom w:val="single" w:color="00B050" w:sz="4" w:space="0"/>
              <w:right w:val="single" w:color="00B050" w:sz="4" w:space="0"/>
            </w:tcBorders>
            <w:tcW w:w="6094" w:type="dxa"/>
            <w:textDirection w:val="lrTb"/>
            <w:noWrap w:val="false"/>
          </w:tcPr>
          <w:p>
            <w:pPr>
              <w:pStyle w:val="881"/>
              <w:spacing w:before="0" w:after="0" w:line="240" w:lineRule="auto"/>
              <w:rPr>
                <w:b/>
                <w:color w:val="000000"/>
                <w:sz w:val="24"/>
                <w:szCs w:val="24"/>
                <w:lang w:eastAsia="ru-RU"/>
              </w:rPr>
            </w:pPr>
            <w:r>
              <w:rPr>
                <w:b/>
                <w:color w:val="000000"/>
                <w:sz w:val="24"/>
                <w:szCs w:val="24"/>
                <w:lang w:eastAsia="ru-RU"/>
              </w:rPr>
              <w:t xml:space="preserve">Покупатель:</w:t>
            </w:r>
            <w:r>
              <w:rPr>
                <w:b/>
                <w:color w:val="000000"/>
                <w:sz w:val="24"/>
                <w:szCs w:val="24"/>
                <w:lang w:eastAsia="ru-RU"/>
              </w:rPr>
            </w:r>
          </w:p>
          <w:p>
            <w:pPr>
              <w:pStyle w:val="881"/>
              <w:spacing w:before="0" w:after="0" w:line="240" w:lineRule="auto"/>
              <w:rPr>
                <w:b/>
                <w:color w:val="000000"/>
                <w:sz w:val="22"/>
                <w:szCs w:val="22"/>
                <w:lang w:eastAsia="ru-RU"/>
              </w:rPr>
            </w:pPr>
            <w:r>
              <w:rPr>
                <w:b/>
                <w:color w:val="000000"/>
                <w:sz w:val="22"/>
                <w:szCs w:val="22"/>
                <w:lang w:eastAsia="ru-RU"/>
              </w:rPr>
            </w:r>
            <w:r>
              <w:rPr>
                <w:b/>
                <w:color w:val="000000"/>
                <w:sz w:val="22"/>
                <w:szCs w:val="22"/>
                <w:lang w:eastAsia="ru-RU"/>
              </w:rPr>
            </w:r>
          </w:p>
          <w:p>
            <w:pPr>
              <w:pStyle w:val="881"/>
              <w:spacing w:before="0" w:after="0" w:line="240" w:lineRule="auto"/>
              <w:rPr>
                <w:b/>
                <w:color w:val="000000"/>
                <w:sz w:val="24"/>
                <w:szCs w:val="24"/>
              </w:rPr>
            </w:pPr>
            <w:r>
              <w:rPr>
                <w:b/>
                <w:color w:val="000000"/>
                <w:sz w:val="22"/>
                <w:szCs w:val="22"/>
                <w:lang w:eastAsia="ru-RU"/>
              </w:rPr>
              <w:t xml:space="preserve">________________________________</w:t>
            </w:r>
            <w:r>
              <w:rPr>
                <w:b/>
                <w:color w:val="000000"/>
                <w:sz w:val="24"/>
                <w:szCs w:val="24"/>
              </w:rPr>
              <w:t xml:space="preserve"> </w:t>
            </w:r>
            <w:r>
              <w:rPr>
                <w:b/>
                <w:color w:val="000000"/>
                <w:sz w:val="24"/>
                <w:szCs w:val="24"/>
              </w:rPr>
            </w:r>
          </w:p>
          <w:p>
            <w:pPr>
              <w:pStyle w:val="881"/>
              <w:spacing w:before="0" w:after="0" w:line="240" w:lineRule="auto"/>
              <w:rPr>
                <w:b/>
                <w:color w:val="000000"/>
                <w:sz w:val="24"/>
                <w:szCs w:val="24"/>
                <w:lang w:eastAsia="ru-RU"/>
              </w:rPr>
            </w:pPr>
            <w:r>
              <w:rPr>
                <w:b/>
                <w:color w:val="bfbfbf"/>
                <w:sz w:val="24"/>
                <w:szCs w:val="24"/>
                <w:lang w:eastAsia="ru-RU"/>
              </w:rPr>
              <w:t xml:space="preserve">М.П.</w:t>
            </w:r>
            <w:r>
              <w:rPr>
                <w:b/>
                <w:color w:val="000000"/>
                <w:sz w:val="24"/>
                <w:szCs w:val="24"/>
                <w:lang w:eastAsia="ru-RU"/>
              </w:rPr>
            </w:r>
          </w:p>
        </w:tc>
      </w:tr>
    </w:tbl>
    <w:p>
      <w:pPr>
        <w:sectPr>
          <w:footerReference w:type="default" r:id="rId12"/>
          <w:footerReference w:type="even" r:id="rId13"/>
          <w:footerReference w:type="first" r:id="rId14"/>
          <w:footnotePr>
            <w:numFmt w:val="decimal"/>
          </w:footnotePr>
          <w:endnotePr/>
          <w:type w:val="nextPage"/>
          <w:pgSz w:w="16838" w:h="11906" w:orient="landscape"/>
          <w:pgMar w:top="851" w:right="567" w:bottom="851" w:left="567" w:header="0" w:footer="246" w:gutter="0"/>
          <w:cols w:num="1" w:sep="0" w:space="1701" w:equalWidth="1"/>
          <w:docGrid w:linePitch="360"/>
          <w:titlePg/>
        </w:sectPr>
      </w:pPr>
      <w:r/>
      <w:r/>
    </w:p>
    <w:p>
      <w:pPr>
        <w:pStyle w:val="881"/>
        <w:ind w:right="140"/>
        <w:jc w:val="right"/>
        <w:spacing w:before="0" w:after="0" w:line="240" w:lineRule="auto"/>
        <w:rPr>
          <w:bCs/>
          <w:color w:val="000000"/>
          <w:sz w:val="24"/>
          <w:szCs w:val="24"/>
        </w:rPr>
      </w:pPr>
      <w:r>
        <w:rPr>
          <w:bCs/>
          <w:color w:val="000000"/>
          <w:sz w:val="24"/>
          <w:szCs w:val="24"/>
        </w:rPr>
        <w:t xml:space="preserve">Приложение № 2</w:t>
      </w:r>
      <w:r>
        <w:rPr>
          <w:bCs/>
          <w:color w:val="000000"/>
          <w:sz w:val="24"/>
          <w:szCs w:val="24"/>
        </w:rPr>
      </w:r>
    </w:p>
    <w:p>
      <w:pPr>
        <w:pStyle w:val="881"/>
        <w:ind w:right="140"/>
        <w:jc w:val="right"/>
        <w:spacing w:before="0" w:after="0" w:line="240" w:lineRule="auto"/>
        <w:rPr>
          <w:bCs/>
          <w:color w:val="000000"/>
          <w:sz w:val="24"/>
          <w:szCs w:val="24"/>
        </w:rPr>
      </w:pPr>
      <w:r/>
      <w:bookmarkStart w:id="10" w:name="_Hlk198717612"/>
      <w:r>
        <w:rPr>
          <w:bCs/>
          <w:color w:val="000000"/>
          <w:sz w:val="24"/>
          <w:szCs w:val="24"/>
        </w:rPr>
        <w:t xml:space="preserve">к </w:t>
      </w:r>
      <w:bookmarkStart w:id="11" w:name="_Hlk198717739"/>
      <w:r>
        <w:rPr>
          <w:bCs/>
          <w:color w:val="000000"/>
          <w:sz w:val="24"/>
          <w:szCs w:val="24"/>
        </w:rPr>
        <w:t xml:space="preserve">Договору поставки № </w:t>
      </w:r>
      <w:bookmarkEnd w:id="10"/>
      <w:r/>
      <w:bookmarkEnd w:id="11"/>
      <w:r/>
      <w:r>
        <w:rPr>
          <w:bCs/>
          <w:color w:val="000000"/>
          <w:sz w:val="24"/>
          <w:szCs w:val="24"/>
        </w:rPr>
      </w:r>
    </w:p>
    <w:p>
      <w:pPr>
        <w:pStyle w:val="881"/>
        <w:jc w:val="right"/>
        <w:spacing w:before="0" w:after="0" w:line="240" w:lineRule="auto"/>
        <w:rPr>
          <w:bCs/>
          <w:color w:val="000000"/>
          <w:sz w:val="24"/>
          <w:szCs w:val="24"/>
        </w:rPr>
      </w:pPr>
      <w:r>
        <w:rPr>
          <w:bCs/>
          <w:color w:val="000000"/>
          <w:sz w:val="24"/>
          <w:szCs w:val="24"/>
        </w:rPr>
      </w:r>
      <w:r>
        <w:rPr>
          <w:bCs/>
          <w:color w:val="000000"/>
          <w:sz w:val="24"/>
          <w:szCs w:val="24"/>
        </w:rPr>
      </w:r>
    </w:p>
    <w:p>
      <w:pPr>
        <w:pStyle w:val="881"/>
        <w:jc w:val="center"/>
        <w:spacing w:before="0" w:after="120" w:line="240" w:lineRule="auto"/>
        <w:rPr>
          <w:b/>
          <w:bCs/>
          <w:sz w:val="24"/>
          <w:szCs w:val="24"/>
          <w:lang w:eastAsia="ru-RU"/>
        </w:rPr>
      </w:pPr>
      <w:r>
        <w:rPr>
          <w:b/>
          <w:bCs/>
          <w:sz w:val="24"/>
          <w:szCs w:val="24"/>
          <w:lang w:eastAsia="ru-RU"/>
        </w:rPr>
        <w:t xml:space="preserve">Форма по раскрытию информации в отношении всей цепочки собственников, </w:t>
      </w:r>
      <w:r>
        <w:rPr>
          <w:b/>
          <w:bCs/>
          <w:sz w:val="24"/>
          <w:szCs w:val="24"/>
          <w:lang w:eastAsia="ru-RU"/>
        </w:rPr>
      </w:r>
    </w:p>
    <w:p>
      <w:pPr>
        <w:pStyle w:val="881"/>
        <w:jc w:val="center"/>
        <w:spacing w:before="0" w:after="120" w:line="240" w:lineRule="auto"/>
        <w:rPr>
          <w:b/>
          <w:bCs/>
          <w:sz w:val="24"/>
          <w:szCs w:val="24"/>
          <w:lang w:eastAsia="ru-RU"/>
        </w:rPr>
      </w:pPr>
      <w:r>
        <w:rPr>
          <w:b/>
          <w:bCs/>
          <w:sz w:val="24"/>
          <w:szCs w:val="24"/>
          <w:lang w:eastAsia="ru-RU"/>
        </w:rPr>
        <w:t xml:space="preserve">включая бенефициаров (в том числе конечных)</w:t>
      </w:r>
      <w:r>
        <w:rPr>
          <w:b/>
          <w:bCs/>
          <w:sz w:val="24"/>
          <w:szCs w:val="24"/>
          <w:lang w:eastAsia="ru-RU"/>
        </w:rPr>
      </w:r>
    </w:p>
    <w:tbl>
      <w:tblPr>
        <w:tblpPr w:horzAnchor="margin" w:tblpXSpec="center" w:vertAnchor="text" w:tblpY="1" w:leftFromText="181" w:topFromText="0" w:rightFromText="181" w:bottomFromText="0"/>
        <w:tblW w:w="15310" w:type="dxa"/>
        <w:jc w:val="center"/>
        <w:tblInd w:w="0" w:type="dxa"/>
        <w:tblLayout w:type="fixed"/>
        <w:tblCellMar>
          <w:left w:w="108" w:type="dxa"/>
          <w:top w:w="0" w:type="dxa"/>
          <w:right w:w="108" w:type="dxa"/>
          <w:bottom w:w="0" w:type="dxa"/>
        </w:tblCellMar>
        <w:tblLook w:val="00A0" w:firstRow="1" w:lastRow="0" w:firstColumn="1" w:lastColumn="0" w:noHBand="0" w:noVBand="0"/>
      </w:tblPr>
      <w:tblGrid>
        <w:gridCol w:w="534"/>
        <w:gridCol w:w="934"/>
        <w:gridCol w:w="903"/>
        <w:gridCol w:w="1173"/>
        <w:gridCol w:w="1033"/>
        <w:gridCol w:w="951"/>
        <w:gridCol w:w="1419"/>
        <w:gridCol w:w="444"/>
        <w:gridCol w:w="752"/>
        <w:gridCol w:w="753"/>
        <w:gridCol w:w="957"/>
        <w:gridCol w:w="741"/>
        <w:gridCol w:w="2016"/>
        <w:gridCol w:w="992"/>
        <w:gridCol w:w="1708"/>
      </w:tblGrid>
      <w:tr>
        <w:tblPrEx/>
        <w:trPr>
          <w:trHeight w:val="315"/>
        </w:trPr>
        <w:tc>
          <w:tcPr>
            <w:shd w:val="clear" w:color="auto" w:fill="auto"/>
            <w:tcBorders>
              <w:top w:val="single" w:color="000000" w:sz="4" w:space="0"/>
              <w:left w:val="single" w:color="000000" w:sz="4" w:space="0"/>
              <w:bottom w:val="single" w:color="000000" w:sz="4" w:space="0"/>
              <w:right w:val="single" w:color="000000" w:sz="4" w:space="0"/>
            </w:tcBorders>
            <w:tcW w:w="534" w:type="dxa"/>
            <w:vAlign w:val="center"/>
            <w:vMerge w:val="restart"/>
            <w:textDirection w:val="lrTb"/>
            <w:noWrap w:val="false"/>
          </w:tcPr>
          <w:p>
            <w:pPr>
              <w:pStyle w:val="881"/>
              <w:jc w:val="center"/>
              <w:spacing w:before="0" w:after="0" w:line="240" w:lineRule="auto"/>
              <w:rPr>
                <w:color w:val="000000"/>
                <w:sz w:val="22"/>
                <w:szCs w:val="22"/>
                <w:lang w:eastAsia="ru-RU"/>
              </w:rPr>
            </w:pPr>
            <w:r>
              <w:rPr>
                <w:color w:val="000000"/>
                <w:sz w:val="22"/>
                <w:szCs w:val="22"/>
                <w:lang w:eastAsia="ru-RU"/>
              </w:rPr>
              <w:t xml:space="preserve">№ </w:t>
            </w:r>
            <w:r>
              <w:rPr>
                <w:color w:val="000000"/>
                <w:sz w:val="22"/>
                <w:szCs w:val="22"/>
                <w:lang w:eastAsia="ru-RU"/>
              </w:rPr>
              <w:t xml:space="preserve">п/п</w:t>
            </w:r>
            <w:r>
              <w:rPr>
                <w:color w:val="000000"/>
                <w:sz w:val="22"/>
                <w:szCs w:val="22"/>
                <w:lang w:eastAsia="ru-RU"/>
              </w:rPr>
            </w:r>
          </w:p>
        </w:tc>
        <w:tc>
          <w:tcPr>
            <w:gridSpan w:val="6"/>
            <w:shd w:val="clear" w:color="auto" w:fill="auto"/>
            <w:tcBorders>
              <w:top w:val="single" w:color="000000" w:sz="4" w:space="0"/>
              <w:bottom w:val="single" w:color="000000" w:sz="4" w:space="0"/>
              <w:right w:val="single" w:color="000000" w:sz="4" w:space="0"/>
            </w:tcBorders>
            <w:tcW w:w="6413" w:type="dxa"/>
            <w:vAlign w:val="bottom"/>
            <w:textDirection w:val="lrTb"/>
            <w:noWrap w:val="false"/>
          </w:tcPr>
          <w:p>
            <w:pPr>
              <w:pStyle w:val="881"/>
              <w:jc w:val="center"/>
              <w:spacing w:before="0" w:after="0" w:line="240" w:lineRule="auto"/>
              <w:rPr>
                <w:color w:val="000000"/>
                <w:lang w:eastAsia="ru-RU"/>
              </w:rPr>
            </w:pPr>
            <w:r>
              <w:rPr>
                <w:color w:val="000000"/>
                <w:lang w:eastAsia="ru-RU"/>
              </w:rPr>
              <w:t xml:space="preserve">Наименование контрагента (ИНН, вид деятельности)</w:t>
            </w:r>
            <w:r>
              <w:rPr>
                <w:color w:val="000000"/>
                <w:lang w:eastAsia="ru-RU"/>
              </w:rPr>
            </w:r>
          </w:p>
        </w:tc>
        <w:tc>
          <w:tcPr>
            <w:gridSpan w:val="8"/>
            <w:shd w:val="clear" w:color="auto" w:fill="auto"/>
            <w:tcBorders>
              <w:top w:val="single" w:color="000000" w:sz="4" w:space="0"/>
              <w:bottom w:val="single" w:color="000000" w:sz="4" w:space="0"/>
              <w:right w:val="single" w:color="000000" w:sz="4" w:space="0"/>
            </w:tcBorders>
            <w:tcW w:w="8363" w:type="dxa"/>
            <w:vAlign w:val="bottom"/>
            <w:textDirection w:val="lrTb"/>
            <w:noWrap w:val="false"/>
          </w:tcPr>
          <w:p>
            <w:pPr>
              <w:pStyle w:val="881"/>
              <w:jc w:val="center"/>
              <w:spacing w:before="0" w:after="0" w:line="240" w:lineRule="auto"/>
              <w:rPr>
                <w:color w:val="000000"/>
                <w:lang w:eastAsia="ru-RU"/>
              </w:rPr>
            </w:pPr>
            <w:r>
              <w:rPr>
                <w:color w:val="000000"/>
                <w:lang w:eastAsia="ru-RU"/>
              </w:rPr>
              <w:t xml:space="preserve">Информация о цепочке собственников, включая бенефициаров (в том числе конечных)</w:t>
            </w:r>
            <w:r>
              <w:rPr>
                <w:color w:val="000000"/>
                <w:lang w:eastAsia="ru-RU"/>
              </w:rPr>
            </w:r>
          </w:p>
        </w:tc>
      </w:tr>
      <w:tr>
        <w:tblPrEx/>
        <w:trPr>
          <w:trHeight w:val="1358"/>
        </w:trPr>
        <w:tc>
          <w:tcPr>
            <w:shd w:val="clear" w:color="auto" w:fill="auto"/>
            <w:tcBorders>
              <w:top w:val="single" w:color="000000" w:sz="4" w:space="0"/>
              <w:left w:val="single" w:color="000000" w:sz="4" w:space="0"/>
              <w:bottom w:val="single" w:color="000000" w:sz="4" w:space="0"/>
              <w:right w:val="single" w:color="000000" w:sz="4" w:space="0"/>
            </w:tcBorders>
            <w:tcW w:w="534" w:type="dxa"/>
            <w:vAlign w:val="center"/>
            <w:vMerge w:val="continue"/>
            <w:textDirection w:val="lrTb"/>
            <w:noWrap w:val="false"/>
          </w:tcPr>
          <w:p>
            <w:pPr>
              <w:pStyle w:val="881"/>
              <w:spacing w:before="0" w:after="0" w:line="240" w:lineRule="auto"/>
              <w:rPr>
                <w:color w:val="000000"/>
                <w:sz w:val="22"/>
                <w:szCs w:val="22"/>
                <w:lang w:eastAsia="ru-RU"/>
              </w:rPr>
            </w:pPr>
            <w:r>
              <w:rPr>
                <w:color w:val="000000"/>
                <w:sz w:val="22"/>
                <w:szCs w:val="22"/>
                <w:lang w:eastAsia="ru-RU"/>
              </w:rPr>
            </w:r>
            <w:r>
              <w:rPr>
                <w:color w:val="000000"/>
                <w:sz w:val="22"/>
                <w:szCs w:val="22"/>
                <w:lang w:eastAsia="ru-RU"/>
              </w:rPr>
            </w:r>
          </w:p>
        </w:tc>
        <w:tc>
          <w:tcPr>
            <w:shd w:val="clear" w:color="auto" w:fill="auto"/>
            <w:tcBorders>
              <w:bottom w:val="single" w:color="000000" w:sz="4" w:space="0"/>
              <w:right w:val="single" w:color="000000" w:sz="4" w:space="0"/>
            </w:tcBorders>
            <w:tcW w:w="934" w:type="dxa"/>
            <w:vAlign w:val="center"/>
            <w:textDirection w:val="lrTb"/>
            <w:noWrap w:val="false"/>
          </w:tcPr>
          <w:p>
            <w:pPr>
              <w:pStyle w:val="881"/>
              <w:jc w:val="center"/>
              <w:spacing w:before="0" w:after="0" w:line="240" w:lineRule="auto"/>
              <w:rPr>
                <w:color w:val="000000"/>
                <w:sz w:val="22"/>
                <w:szCs w:val="22"/>
                <w:lang w:eastAsia="ru-RU"/>
              </w:rPr>
            </w:pPr>
            <w:r>
              <w:rPr>
                <w:color w:val="000000"/>
                <w:sz w:val="22"/>
                <w:szCs w:val="22"/>
                <w:lang w:eastAsia="ru-RU"/>
              </w:rPr>
              <w:t xml:space="preserve">ИНН</w:t>
            </w:r>
            <w:r>
              <w:rPr>
                <w:color w:val="000000"/>
                <w:sz w:val="22"/>
                <w:szCs w:val="22"/>
                <w:lang w:eastAsia="ru-RU"/>
              </w:rPr>
            </w:r>
          </w:p>
        </w:tc>
        <w:tc>
          <w:tcPr>
            <w:shd w:val="clear" w:color="auto" w:fill="auto"/>
            <w:tcBorders>
              <w:bottom w:val="single" w:color="000000" w:sz="4" w:space="0"/>
              <w:right w:val="single" w:color="000000" w:sz="4" w:space="0"/>
            </w:tcBorders>
            <w:tcW w:w="903" w:type="dxa"/>
            <w:vAlign w:val="center"/>
            <w:textDirection w:val="lrTb"/>
            <w:noWrap w:val="false"/>
          </w:tcPr>
          <w:p>
            <w:pPr>
              <w:pStyle w:val="881"/>
              <w:jc w:val="center"/>
              <w:spacing w:before="0" w:after="0" w:line="240" w:lineRule="auto"/>
              <w:rPr>
                <w:color w:val="000000"/>
                <w:sz w:val="22"/>
                <w:szCs w:val="22"/>
                <w:lang w:eastAsia="ru-RU"/>
              </w:rPr>
            </w:pPr>
            <w:r>
              <w:rPr>
                <w:color w:val="000000"/>
                <w:sz w:val="22"/>
                <w:szCs w:val="22"/>
                <w:lang w:eastAsia="ru-RU"/>
              </w:rPr>
              <w:t xml:space="preserve">ОГРН</w:t>
            </w:r>
            <w:r>
              <w:rPr>
                <w:color w:val="000000"/>
                <w:sz w:val="22"/>
                <w:szCs w:val="22"/>
                <w:lang w:eastAsia="ru-RU"/>
              </w:rPr>
            </w:r>
          </w:p>
        </w:tc>
        <w:tc>
          <w:tcPr>
            <w:shd w:val="clear" w:color="auto" w:fill="auto"/>
            <w:tcBorders>
              <w:bottom w:val="single" w:color="000000" w:sz="4" w:space="0"/>
              <w:right w:val="single" w:color="000000" w:sz="4" w:space="0"/>
            </w:tcBorders>
            <w:tcW w:w="1173" w:type="dxa"/>
            <w:vAlign w:val="center"/>
            <w:textDirection w:val="lrTb"/>
            <w:noWrap w:val="false"/>
          </w:tcPr>
          <w:p>
            <w:pPr>
              <w:pStyle w:val="881"/>
              <w:jc w:val="center"/>
              <w:spacing w:before="0" w:after="0" w:line="240" w:lineRule="auto"/>
              <w:rPr>
                <w:color w:val="000000"/>
                <w:lang w:eastAsia="ru-RU"/>
              </w:rPr>
            </w:pPr>
            <w:r>
              <w:rPr>
                <w:color w:val="000000"/>
                <w:lang w:eastAsia="ru-RU"/>
              </w:rPr>
              <w:t xml:space="preserve">Наименование краткое</w:t>
            </w:r>
            <w:r>
              <w:rPr>
                <w:color w:val="000000"/>
                <w:lang w:eastAsia="ru-RU"/>
              </w:rPr>
            </w:r>
          </w:p>
        </w:tc>
        <w:tc>
          <w:tcPr>
            <w:shd w:val="clear" w:color="auto" w:fill="auto"/>
            <w:tcBorders>
              <w:bottom w:val="single" w:color="000000" w:sz="4" w:space="0"/>
              <w:right w:val="single" w:color="000000" w:sz="4" w:space="0"/>
            </w:tcBorders>
            <w:tcW w:w="1033" w:type="dxa"/>
            <w:vAlign w:val="center"/>
            <w:textDirection w:val="lrTb"/>
            <w:noWrap w:val="false"/>
          </w:tcPr>
          <w:p>
            <w:pPr>
              <w:pStyle w:val="881"/>
              <w:jc w:val="center"/>
              <w:spacing w:before="0" w:after="0" w:line="240" w:lineRule="auto"/>
              <w:rPr>
                <w:color w:val="000000"/>
                <w:lang w:eastAsia="ru-RU"/>
              </w:rPr>
            </w:pPr>
            <w:r>
              <w:rPr>
                <w:color w:val="000000"/>
                <w:lang w:eastAsia="ru-RU"/>
              </w:rPr>
              <w:t xml:space="preserve">Код ОКВЭД</w:t>
            </w:r>
            <w:r>
              <w:rPr>
                <w:color w:val="000000"/>
                <w:lang w:eastAsia="ru-RU"/>
              </w:rPr>
            </w:r>
          </w:p>
        </w:tc>
        <w:tc>
          <w:tcPr>
            <w:shd w:val="clear" w:color="auto" w:fill="auto"/>
            <w:tcBorders>
              <w:bottom w:val="single" w:color="000000" w:sz="4" w:space="0"/>
              <w:right w:val="single" w:color="000000" w:sz="4" w:space="0"/>
            </w:tcBorders>
            <w:tcW w:w="951" w:type="dxa"/>
            <w:vAlign w:val="center"/>
            <w:textDirection w:val="lrTb"/>
            <w:noWrap w:val="false"/>
          </w:tcPr>
          <w:p>
            <w:pPr>
              <w:pStyle w:val="881"/>
              <w:jc w:val="center"/>
              <w:spacing w:before="0" w:after="0" w:line="240" w:lineRule="auto"/>
              <w:rPr>
                <w:color w:val="000000"/>
                <w:lang w:eastAsia="ru-RU"/>
              </w:rPr>
            </w:pPr>
            <w:r>
              <w:rPr>
                <w:color w:val="000000"/>
                <w:lang w:eastAsia="ru-RU"/>
              </w:rPr>
              <w:t xml:space="preserve">Фамилия, Имя, Отчество руководителя</w:t>
            </w:r>
            <w:r>
              <w:rPr>
                <w:color w:val="000000"/>
                <w:lang w:eastAsia="ru-RU"/>
              </w:rPr>
            </w:r>
          </w:p>
        </w:tc>
        <w:tc>
          <w:tcPr>
            <w:shd w:val="clear" w:color="auto" w:fill="auto"/>
            <w:tcBorders>
              <w:bottom w:val="single" w:color="000000" w:sz="4" w:space="0"/>
              <w:right w:val="single" w:color="000000" w:sz="4" w:space="0"/>
            </w:tcBorders>
            <w:tcW w:w="1419" w:type="dxa"/>
            <w:vAlign w:val="center"/>
            <w:textDirection w:val="lrTb"/>
            <w:noWrap w:val="false"/>
          </w:tcPr>
          <w:p>
            <w:pPr>
              <w:pStyle w:val="881"/>
              <w:jc w:val="center"/>
              <w:spacing w:before="0" w:after="0" w:line="240" w:lineRule="auto"/>
              <w:rPr>
                <w:color w:val="000000"/>
                <w:lang w:eastAsia="ru-RU"/>
              </w:rPr>
            </w:pPr>
            <w:r>
              <w:rPr>
                <w:color w:val="000000"/>
                <w:lang w:eastAsia="ru-RU"/>
              </w:rPr>
              <w:t xml:space="preserve">Серия и номер документа удостоверяющего личность руководителя</w:t>
            </w:r>
            <w:r>
              <w:rPr>
                <w:color w:val="000000"/>
                <w:lang w:eastAsia="ru-RU"/>
              </w:rPr>
            </w:r>
          </w:p>
        </w:tc>
        <w:tc>
          <w:tcPr>
            <w:shd w:val="clear" w:color="auto" w:fill="auto"/>
            <w:tcBorders>
              <w:bottom w:val="single" w:color="000000" w:sz="4" w:space="0"/>
              <w:right w:val="single" w:color="000000" w:sz="4" w:space="0"/>
            </w:tcBorders>
            <w:tcW w:w="444" w:type="dxa"/>
            <w:vAlign w:val="center"/>
            <w:textDirection w:val="lrTb"/>
            <w:noWrap w:val="false"/>
          </w:tcPr>
          <w:p>
            <w:pPr>
              <w:pStyle w:val="881"/>
              <w:jc w:val="center"/>
              <w:spacing w:before="0" w:after="0" w:line="240" w:lineRule="auto"/>
              <w:rPr>
                <w:color w:val="000000"/>
                <w:lang w:eastAsia="ru-RU"/>
              </w:rPr>
            </w:pPr>
            <w:r>
              <w:rPr>
                <w:color w:val="000000"/>
                <w:lang w:eastAsia="ru-RU"/>
              </w:rPr>
              <w:t xml:space="preserve">№</w:t>
            </w:r>
            <w:r>
              <w:rPr>
                <w:color w:val="000000"/>
                <w:lang w:eastAsia="ru-RU"/>
              </w:rPr>
            </w:r>
          </w:p>
        </w:tc>
        <w:tc>
          <w:tcPr>
            <w:shd w:val="clear" w:color="auto" w:fill="auto"/>
            <w:tcBorders>
              <w:bottom w:val="single" w:color="000000" w:sz="4" w:space="0"/>
              <w:right w:val="single" w:color="000000" w:sz="4" w:space="0"/>
            </w:tcBorders>
            <w:tcW w:w="752" w:type="dxa"/>
            <w:vAlign w:val="center"/>
            <w:textDirection w:val="lrTb"/>
            <w:noWrap w:val="false"/>
          </w:tcPr>
          <w:p>
            <w:pPr>
              <w:pStyle w:val="881"/>
              <w:jc w:val="center"/>
              <w:spacing w:before="0" w:after="0" w:line="240" w:lineRule="auto"/>
              <w:rPr>
                <w:color w:val="000000"/>
                <w:lang w:eastAsia="ru-RU"/>
              </w:rPr>
            </w:pPr>
            <w:r>
              <w:rPr>
                <w:color w:val="000000"/>
                <w:lang w:eastAsia="ru-RU"/>
              </w:rPr>
              <w:t xml:space="preserve">ИНН</w:t>
            </w:r>
            <w:r>
              <w:rPr>
                <w:color w:val="000000"/>
                <w:lang w:eastAsia="ru-RU"/>
              </w:rPr>
            </w:r>
          </w:p>
        </w:tc>
        <w:tc>
          <w:tcPr>
            <w:shd w:val="clear" w:color="auto" w:fill="auto"/>
            <w:tcBorders>
              <w:bottom w:val="single" w:color="000000" w:sz="4" w:space="0"/>
              <w:right w:val="single" w:color="000000" w:sz="4" w:space="0"/>
            </w:tcBorders>
            <w:tcW w:w="753" w:type="dxa"/>
            <w:vAlign w:val="center"/>
            <w:textDirection w:val="lrTb"/>
            <w:noWrap w:val="false"/>
          </w:tcPr>
          <w:p>
            <w:pPr>
              <w:pStyle w:val="881"/>
              <w:jc w:val="center"/>
              <w:spacing w:before="0" w:after="0" w:line="240" w:lineRule="auto"/>
              <w:rPr>
                <w:color w:val="000000"/>
                <w:lang w:eastAsia="ru-RU"/>
              </w:rPr>
            </w:pPr>
            <w:r>
              <w:rPr>
                <w:color w:val="000000"/>
                <w:lang w:eastAsia="ru-RU"/>
              </w:rPr>
              <w:t xml:space="preserve">ОГРН</w:t>
            </w:r>
            <w:r>
              <w:rPr>
                <w:color w:val="000000"/>
                <w:lang w:eastAsia="ru-RU"/>
              </w:rPr>
            </w:r>
          </w:p>
        </w:tc>
        <w:tc>
          <w:tcPr>
            <w:shd w:val="clear" w:color="auto" w:fill="auto"/>
            <w:tcBorders>
              <w:bottom w:val="single" w:color="000000" w:sz="4" w:space="0"/>
              <w:right w:val="single" w:color="000000" w:sz="4" w:space="0"/>
            </w:tcBorders>
            <w:tcW w:w="957" w:type="dxa"/>
            <w:vAlign w:val="center"/>
            <w:textDirection w:val="lrTb"/>
            <w:noWrap w:val="false"/>
          </w:tcPr>
          <w:p>
            <w:pPr>
              <w:pStyle w:val="881"/>
              <w:jc w:val="center"/>
              <w:spacing w:before="0" w:after="0" w:line="240" w:lineRule="auto"/>
              <w:rPr>
                <w:color w:val="000000"/>
                <w:lang w:eastAsia="ru-RU"/>
              </w:rPr>
            </w:pPr>
            <w:r>
              <w:rPr>
                <w:color w:val="000000"/>
                <w:lang w:eastAsia="ru-RU"/>
              </w:rPr>
              <w:t xml:space="preserve">Наименование / ФИО</w:t>
            </w:r>
            <w:r>
              <w:rPr>
                <w:color w:val="000000"/>
                <w:lang w:eastAsia="ru-RU"/>
              </w:rPr>
            </w:r>
          </w:p>
        </w:tc>
        <w:tc>
          <w:tcPr>
            <w:shd w:val="clear" w:color="auto" w:fill="auto"/>
            <w:tcBorders>
              <w:bottom w:val="single" w:color="000000" w:sz="4" w:space="0"/>
              <w:right w:val="single" w:color="000000" w:sz="4" w:space="0"/>
            </w:tcBorders>
            <w:tcW w:w="741" w:type="dxa"/>
            <w:vAlign w:val="center"/>
            <w:textDirection w:val="lrTb"/>
            <w:noWrap w:val="false"/>
          </w:tcPr>
          <w:p>
            <w:pPr>
              <w:pStyle w:val="881"/>
              <w:jc w:val="center"/>
              <w:spacing w:before="0" w:after="0" w:line="240" w:lineRule="auto"/>
              <w:rPr>
                <w:color w:val="000000"/>
                <w:lang w:eastAsia="ru-RU"/>
              </w:rPr>
            </w:pPr>
            <w:r>
              <w:rPr>
                <w:color w:val="000000"/>
                <w:lang w:eastAsia="ru-RU"/>
              </w:rPr>
              <w:t xml:space="preserve">Адрес регистрации</w:t>
            </w:r>
            <w:r>
              <w:rPr>
                <w:color w:val="000000"/>
                <w:lang w:eastAsia="ru-RU"/>
              </w:rPr>
            </w:r>
          </w:p>
        </w:tc>
        <w:tc>
          <w:tcPr>
            <w:shd w:val="clear" w:color="auto" w:fill="auto"/>
            <w:tcBorders>
              <w:bottom w:val="single" w:color="000000" w:sz="4" w:space="0"/>
              <w:right w:val="single" w:color="000000" w:sz="4" w:space="0"/>
            </w:tcBorders>
            <w:tcW w:w="2016" w:type="dxa"/>
            <w:vAlign w:val="center"/>
            <w:textDirection w:val="lrTb"/>
            <w:noWrap w:val="false"/>
          </w:tcPr>
          <w:p>
            <w:pPr>
              <w:pStyle w:val="881"/>
              <w:jc w:val="center"/>
              <w:spacing w:before="0" w:after="0" w:line="240" w:lineRule="auto"/>
              <w:rPr>
                <w:color w:val="000000"/>
                <w:lang w:eastAsia="ru-RU"/>
              </w:rPr>
            </w:pPr>
            <w:r>
              <w:rPr>
                <w:color w:val="000000"/>
                <w:lang w:eastAsia="ru-RU"/>
              </w:rPr>
              <w:t xml:space="preserve">Серия и номер документа удостоверяющего личность руководителя (для физических лиц)</w:t>
            </w:r>
            <w:r>
              <w:rPr>
                <w:color w:val="000000"/>
                <w:lang w:eastAsia="ru-RU"/>
              </w:rPr>
            </w:r>
          </w:p>
        </w:tc>
        <w:tc>
          <w:tcPr>
            <w:shd w:val="clear" w:color="auto" w:fill="auto"/>
            <w:tcBorders>
              <w:bottom w:val="single" w:color="000000" w:sz="4" w:space="0"/>
              <w:right w:val="single" w:color="000000" w:sz="4" w:space="0"/>
            </w:tcBorders>
            <w:tcW w:w="992" w:type="dxa"/>
            <w:vAlign w:val="center"/>
            <w:textDirection w:val="lrTb"/>
            <w:noWrap w:val="false"/>
          </w:tcPr>
          <w:p>
            <w:pPr>
              <w:pStyle w:val="881"/>
              <w:jc w:val="center"/>
              <w:spacing w:before="0" w:after="0" w:line="240" w:lineRule="auto"/>
              <w:rPr>
                <w:color w:val="000000"/>
                <w:lang w:eastAsia="ru-RU"/>
              </w:rPr>
            </w:pPr>
            <w:r>
              <w:rPr>
                <w:color w:val="000000"/>
                <w:lang w:eastAsia="ru-RU"/>
              </w:rPr>
              <w:t xml:space="preserve">Руководитель/участник/бенефициар</w:t>
            </w:r>
            <w:r>
              <w:rPr>
                <w:color w:val="000000"/>
                <w:lang w:eastAsia="ru-RU"/>
              </w:rPr>
            </w:r>
          </w:p>
        </w:tc>
        <w:tc>
          <w:tcPr>
            <w:shd w:val="clear" w:color="auto" w:fill="auto"/>
            <w:tcBorders>
              <w:bottom w:val="single" w:color="000000" w:sz="4" w:space="0"/>
              <w:right w:val="single" w:color="000000" w:sz="4" w:space="0"/>
            </w:tcBorders>
            <w:tcW w:w="1708" w:type="dxa"/>
            <w:vAlign w:val="center"/>
            <w:textDirection w:val="lrTb"/>
            <w:noWrap w:val="false"/>
          </w:tcPr>
          <w:p>
            <w:pPr>
              <w:pStyle w:val="881"/>
              <w:jc w:val="center"/>
              <w:spacing w:before="0" w:after="0" w:line="240" w:lineRule="auto"/>
              <w:rPr>
                <w:color w:val="000000"/>
                <w:lang w:eastAsia="ru-RU"/>
              </w:rPr>
            </w:pPr>
            <w:r>
              <w:rPr>
                <w:color w:val="000000"/>
                <w:lang w:eastAsia="ru-RU"/>
              </w:rPr>
              <w:t xml:space="preserve">Информация о подтверждающих документов (наименование, номера и тд)</w:t>
            </w:r>
            <w:r>
              <w:rPr>
                <w:color w:val="000000"/>
                <w:lang w:eastAsia="ru-RU"/>
              </w:rPr>
            </w:r>
          </w:p>
        </w:tc>
      </w:tr>
      <w:tr>
        <w:tblPrEx/>
        <w:trPr>
          <w:trHeight w:val="315"/>
        </w:trPr>
        <w:tc>
          <w:tcPr>
            <w:shd w:val="clear" w:color="auto" w:fill="auto"/>
            <w:tcBorders>
              <w:left w:val="single" w:color="000000" w:sz="4" w:space="0"/>
              <w:bottom w:val="single" w:color="000000" w:sz="4" w:space="0"/>
              <w:right w:val="single" w:color="000000" w:sz="4" w:space="0"/>
            </w:tcBorders>
            <w:tcW w:w="534" w:type="dxa"/>
            <w:vAlign w:val="center"/>
            <w:textDirection w:val="lrTb"/>
            <w:noWrap w:val="false"/>
          </w:tcPr>
          <w:p>
            <w:pPr>
              <w:pStyle w:val="881"/>
              <w:jc w:val="center"/>
              <w:spacing w:before="0" w:after="0" w:line="240" w:lineRule="auto"/>
              <w:rPr>
                <w:i/>
                <w:color w:val="000000"/>
                <w:sz w:val="22"/>
                <w:szCs w:val="22"/>
                <w:lang w:eastAsia="ru-RU"/>
              </w:rPr>
            </w:pPr>
            <w:r>
              <w:rPr>
                <w:i/>
                <w:color w:val="000000"/>
                <w:sz w:val="22"/>
                <w:szCs w:val="22"/>
                <w:lang w:eastAsia="ru-RU"/>
              </w:rPr>
              <w:t xml:space="preserve">1</w:t>
            </w:r>
            <w:r>
              <w:rPr>
                <w:i/>
                <w:color w:val="000000"/>
                <w:sz w:val="22"/>
                <w:szCs w:val="22"/>
                <w:lang w:eastAsia="ru-RU"/>
              </w:rPr>
            </w:r>
          </w:p>
        </w:tc>
        <w:tc>
          <w:tcPr>
            <w:shd w:val="clear" w:color="auto" w:fill="auto"/>
            <w:tcBorders>
              <w:bottom w:val="single" w:color="000000" w:sz="4" w:space="0"/>
              <w:right w:val="single" w:color="000000" w:sz="4" w:space="0"/>
            </w:tcBorders>
            <w:tcW w:w="934" w:type="dxa"/>
            <w:vAlign w:val="center"/>
            <w:textDirection w:val="lrTb"/>
            <w:noWrap w:val="false"/>
          </w:tcPr>
          <w:p>
            <w:pPr>
              <w:pStyle w:val="881"/>
              <w:jc w:val="center"/>
              <w:spacing w:before="0" w:after="0" w:line="240" w:lineRule="auto"/>
              <w:rPr>
                <w:i/>
                <w:color w:val="000000"/>
                <w:sz w:val="22"/>
                <w:szCs w:val="22"/>
                <w:lang w:eastAsia="ru-RU"/>
              </w:rPr>
            </w:pPr>
            <w:r>
              <w:rPr>
                <w:i/>
                <w:color w:val="000000"/>
                <w:sz w:val="22"/>
                <w:szCs w:val="22"/>
                <w:lang w:eastAsia="ru-RU"/>
              </w:rPr>
              <w:t xml:space="preserve">2</w:t>
            </w:r>
            <w:r>
              <w:rPr>
                <w:i/>
                <w:color w:val="000000"/>
                <w:sz w:val="22"/>
                <w:szCs w:val="22"/>
                <w:lang w:eastAsia="ru-RU"/>
              </w:rPr>
            </w:r>
          </w:p>
        </w:tc>
        <w:tc>
          <w:tcPr>
            <w:shd w:val="clear" w:color="auto" w:fill="auto"/>
            <w:tcBorders>
              <w:bottom w:val="single" w:color="000000" w:sz="4" w:space="0"/>
              <w:right w:val="single" w:color="000000" w:sz="4" w:space="0"/>
            </w:tcBorders>
            <w:tcW w:w="903" w:type="dxa"/>
            <w:vAlign w:val="center"/>
            <w:textDirection w:val="lrTb"/>
            <w:noWrap w:val="false"/>
          </w:tcPr>
          <w:p>
            <w:pPr>
              <w:pStyle w:val="881"/>
              <w:jc w:val="center"/>
              <w:spacing w:before="0" w:after="0" w:line="240" w:lineRule="auto"/>
              <w:rPr>
                <w:i/>
                <w:color w:val="000000"/>
                <w:sz w:val="22"/>
                <w:szCs w:val="22"/>
                <w:lang w:eastAsia="ru-RU"/>
              </w:rPr>
            </w:pPr>
            <w:r>
              <w:rPr>
                <w:i/>
                <w:color w:val="000000"/>
                <w:sz w:val="22"/>
                <w:szCs w:val="22"/>
                <w:lang w:eastAsia="ru-RU"/>
              </w:rPr>
              <w:t xml:space="preserve">3</w:t>
            </w:r>
            <w:r>
              <w:rPr>
                <w:i/>
                <w:color w:val="000000"/>
                <w:sz w:val="22"/>
                <w:szCs w:val="22"/>
                <w:lang w:eastAsia="ru-RU"/>
              </w:rPr>
            </w:r>
          </w:p>
        </w:tc>
        <w:tc>
          <w:tcPr>
            <w:shd w:val="clear" w:color="auto" w:fill="auto"/>
            <w:tcBorders>
              <w:bottom w:val="single" w:color="000000" w:sz="4" w:space="0"/>
              <w:right w:val="single" w:color="000000" w:sz="4" w:space="0"/>
            </w:tcBorders>
            <w:tcW w:w="1173" w:type="dxa"/>
            <w:vAlign w:val="center"/>
            <w:textDirection w:val="lrTb"/>
            <w:noWrap w:val="false"/>
          </w:tcPr>
          <w:p>
            <w:pPr>
              <w:pStyle w:val="881"/>
              <w:jc w:val="center"/>
              <w:spacing w:before="0" w:after="0" w:line="240" w:lineRule="auto"/>
              <w:rPr>
                <w:i/>
                <w:color w:val="000000"/>
                <w:lang w:eastAsia="ru-RU"/>
              </w:rPr>
            </w:pPr>
            <w:r>
              <w:rPr>
                <w:i/>
                <w:color w:val="000000"/>
                <w:lang w:eastAsia="ru-RU"/>
              </w:rPr>
              <w:t xml:space="preserve">4</w:t>
            </w:r>
            <w:r>
              <w:rPr>
                <w:i/>
                <w:color w:val="000000"/>
                <w:lang w:eastAsia="ru-RU"/>
              </w:rPr>
            </w:r>
          </w:p>
        </w:tc>
        <w:tc>
          <w:tcPr>
            <w:shd w:val="clear" w:color="auto" w:fill="auto"/>
            <w:tcBorders>
              <w:bottom w:val="single" w:color="000000" w:sz="4" w:space="0"/>
              <w:right w:val="single" w:color="000000" w:sz="4" w:space="0"/>
            </w:tcBorders>
            <w:tcW w:w="1033" w:type="dxa"/>
            <w:vAlign w:val="center"/>
            <w:textDirection w:val="lrTb"/>
            <w:noWrap w:val="false"/>
          </w:tcPr>
          <w:p>
            <w:pPr>
              <w:pStyle w:val="881"/>
              <w:jc w:val="center"/>
              <w:spacing w:before="0" w:after="0" w:line="240" w:lineRule="auto"/>
              <w:rPr>
                <w:i/>
                <w:color w:val="000000"/>
                <w:lang w:eastAsia="ru-RU"/>
              </w:rPr>
            </w:pPr>
            <w:r>
              <w:rPr>
                <w:i/>
                <w:color w:val="000000"/>
                <w:lang w:eastAsia="ru-RU"/>
              </w:rPr>
              <w:t xml:space="preserve">5</w:t>
            </w:r>
            <w:r>
              <w:rPr>
                <w:i/>
                <w:color w:val="000000"/>
                <w:lang w:eastAsia="ru-RU"/>
              </w:rPr>
            </w:r>
          </w:p>
        </w:tc>
        <w:tc>
          <w:tcPr>
            <w:shd w:val="clear" w:color="auto" w:fill="auto"/>
            <w:tcBorders>
              <w:bottom w:val="single" w:color="000000" w:sz="4" w:space="0"/>
              <w:right w:val="single" w:color="000000" w:sz="4" w:space="0"/>
            </w:tcBorders>
            <w:tcW w:w="951" w:type="dxa"/>
            <w:vAlign w:val="center"/>
            <w:textDirection w:val="lrTb"/>
            <w:noWrap w:val="false"/>
          </w:tcPr>
          <w:p>
            <w:pPr>
              <w:pStyle w:val="881"/>
              <w:jc w:val="center"/>
              <w:spacing w:before="0" w:after="0" w:line="240" w:lineRule="auto"/>
              <w:rPr>
                <w:i/>
                <w:color w:val="000000"/>
                <w:lang w:eastAsia="ru-RU"/>
              </w:rPr>
            </w:pPr>
            <w:r>
              <w:rPr>
                <w:i/>
                <w:color w:val="000000"/>
                <w:lang w:eastAsia="ru-RU"/>
              </w:rPr>
              <w:t xml:space="preserve">6</w:t>
            </w:r>
            <w:r>
              <w:rPr>
                <w:i/>
                <w:color w:val="000000"/>
                <w:lang w:eastAsia="ru-RU"/>
              </w:rPr>
            </w:r>
          </w:p>
        </w:tc>
        <w:tc>
          <w:tcPr>
            <w:shd w:val="clear" w:color="auto" w:fill="auto"/>
            <w:tcBorders>
              <w:bottom w:val="single" w:color="000000" w:sz="4" w:space="0"/>
              <w:right w:val="single" w:color="000000" w:sz="4" w:space="0"/>
            </w:tcBorders>
            <w:tcW w:w="1419" w:type="dxa"/>
            <w:vAlign w:val="center"/>
            <w:textDirection w:val="lrTb"/>
            <w:noWrap w:val="false"/>
          </w:tcPr>
          <w:p>
            <w:pPr>
              <w:pStyle w:val="881"/>
              <w:jc w:val="center"/>
              <w:spacing w:before="0" w:after="0" w:line="240" w:lineRule="auto"/>
              <w:rPr>
                <w:i/>
                <w:color w:val="000000"/>
                <w:lang w:eastAsia="ru-RU"/>
              </w:rPr>
            </w:pPr>
            <w:r>
              <w:rPr>
                <w:i/>
                <w:color w:val="000000"/>
                <w:lang w:eastAsia="ru-RU"/>
              </w:rPr>
              <w:t xml:space="preserve">7</w:t>
            </w:r>
            <w:r>
              <w:rPr>
                <w:i/>
                <w:color w:val="000000"/>
                <w:lang w:eastAsia="ru-RU"/>
              </w:rPr>
            </w:r>
          </w:p>
        </w:tc>
        <w:tc>
          <w:tcPr>
            <w:shd w:val="clear" w:color="auto" w:fill="auto"/>
            <w:tcBorders>
              <w:bottom w:val="single" w:color="000000" w:sz="4" w:space="0"/>
              <w:right w:val="single" w:color="000000" w:sz="4" w:space="0"/>
            </w:tcBorders>
            <w:tcW w:w="444" w:type="dxa"/>
            <w:vAlign w:val="center"/>
            <w:textDirection w:val="lrTb"/>
            <w:noWrap w:val="false"/>
          </w:tcPr>
          <w:p>
            <w:pPr>
              <w:pStyle w:val="881"/>
              <w:jc w:val="center"/>
              <w:spacing w:before="0" w:after="0" w:line="240" w:lineRule="auto"/>
              <w:rPr>
                <w:i/>
                <w:color w:val="000000"/>
                <w:lang w:eastAsia="ru-RU"/>
              </w:rPr>
            </w:pPr>
            <w:r>
              <w:rPr>
                <w:i/>
                <w:color w:val="000000"/>
                <w:lang w:eastAsia="ru-RU"/>
              </w:rPr>
              <w:t xml:space="preserve">8</w:t>
            </w:r>
            <w:r>
              <w:rPr>
                <w:i/>
                <w:color w:val="000000"/>
                <w:lang w:eastAsia="ru-RU"/>
              </w:rPr>
            </w:r>
          </w:p>
        </w:tc>
        <w:tc>
          <w:tcPr>
            <w:shd w:val="clear" w:color="auto" w:fill="auto"/>
            <w:tcBorders>
              <w:bottom w:val="single" w:color="000000" w:sz="4" w:space="0"/>
              <w:right w:val="single" w:color="000000" w:sz="4" w:space="0"/>
            </w:tcBorders>
            <w:tcW w:w="752" w:type="dxa"/>
            <w:vAlign w:val="center"/>
            <w:textDirection w:val="lrTb"/>
            <w:noWrap w:val="false"/>
          </w:tcPr>
          <w:p>
            <w:pPr>
              <w:pStyle w:val="881"/>
              <w:jc w:val="center"/>
              <w:spacing w:before="0" w:after="0" w:line="240" w:lineRule="auto"/>
              <w:rPr>
                <w:i/>
                <w:color w:val="000000"/>
                <w:lang w:eastAsia="ru-RU"/>
              </w:rPr>
            </w:pPr>
            <w:r>
              <w:rPr>
                <w:i/>
                <w:color w:val="000000"/>
                <w:lang w:eastAsia="ru-RU"/>
              </w:rPr>
              <w:t xml:space="preserve">9</w:t>
            </w:r>
            <w:r>
              <w:rPr>
                <w:i/>
                <w:color w:val="000000"/>
                <w:lang w:eastAsia="ru-RU"/>
              </w:rPr>
            </w:r>
          </w:p>
        </w:tc>
        <w:tc>
          <w:tcPr>
            <w:shd w:val="clear" w:color="auto" w:fill="auto"/>
            <w:tcBorders>
              <w:bottom w:val="single" w:color="000000" w:sz="4" w:space="0"/>
              <w:right w:val="single" w:color="000000" w:sz="4" w:space="0"/>
            </w:tcBorders>
            <w:tcW w:w="753" w:type="dxa"/>
            <w:vAlign w:val="center"/>
            <w:textDirection w:val="lrTb"/>
            <w:noWrap w:val="false"/>
          </w:tcPr>
          <w:p>
            <w:pPr>
              <w:pStyle w:val="881"/>
              <w:jc w:val="center"/>
              <w:spacing w:before="0" w:after="0" w:line="240" w:lineRule="auto"/>
              <w:rPr>
                <w:i/>
                <w:color w:val="000000"/>
                <w:lang w:eastAsia="ru-RU"/>
              </w:rPr>
            </w:pPr>
            <w:r>
              <w:rPr>
                <w:i/>
                <w:color w:val="000000"/>
                <w:lang w:eastAsia="ru-RU"/>
              </w:rPr>
              <w:t xml:space="preserve">10</w:t>
            </w:r>
            <w:r>
              <w:rPr>
                <w:i/>
                <w:color w:val="000000"/>
                <w:lang w:eastAsia="ru-RU"/>
              </w:rPr>
            </w:r>
          </w:p>
        </w:tc>
        <w:tc>
          <w:tcPr>
            <w:shd w:val="clear" w:color="auto" w:fill="auto"/>
            <w:tcBorders>
              <w:bottom w:val="single" w:color="000000" w:sz="4" w:space="0"/>
              <w:right w:val="single" w:color="000000" w:sz="4" w:space="0"/>
            </w:tcBorders>
            <w:tcW w:w="957" w:type="dxa"/>
            <w:vAlign w:val="center"/>
            <w:textDirection w:val="lrTb"/>
            <w:noWrap w:val="false"/>
          </w:tcPr>
          <w:p>
            <w:pPr>
              <w:pStyle w:val="881"/>
              <w:jc w:val="center"/>
              <w:spacing w:before="0" w:after="0" w:line="240" w:lineRule="auto"/>
              <w:rPr>
                <w:i/>
                <w:color w:val="000000"/>
                <w:lang w:eastAsia="ru-RU"/>
              </w:rPr>
            </w:pPr>
            <w:r>
              <w:rPr>
                <w:i/>
                <w:color w:val="000000"/>
                <w:lang w:eastAsia="ru-RU"/>
              </w:rPr>
              <w:t xml:space="preserve">11</w:t>
            </w:r>
            <w:r>
              <w:rPr>
                <w:i/>
                <w:color w:val="000000"/>
                <w:lang w:eastAsia="ru-RU"/>
              </w:rPr>
            </w:r>
          </w:p>
        </w:tc>
        <w:tc>
          <w:tcPr>
            <w:shd w:val="clear" w:color="auto" w:fill="auto"/>
            <w:tcBorders>
              <w:bottom w:val="single" w:color="000000" w:sz="4" w:space="0"/>
              <w:right w:val="single" w:color="000000" w:sz="4" w:space="0"/>
            </w:tcBorders>
            <w:tcW w:w="741" w:type="dxa"/>
            <w:vAlign w:val="center"/>
            <w:textDirection w:val="lrTb"/>
            <w:noWrap w:val="false"/>
          </w:tcPr>
          <w:p>
            <w:pPr>
              <w:pStyle w:val="881"/>
              <w:jc w:val="center"/>
              <w:spacing w:before="0" w:after="0" w:line="240" w:lineRule="auto"/>
              <w:rPr>
                <w:i/>
                <w:color w:val="000000"/>
                <w:lang w:eastAsia="ru-RU"/>
              </w:rPr>
            </w:pPr>
            <w:r>
              <w:rPr>
                <w:i/>
                <w:color w:val="000000"/>
                <w:lang w:eastAsia="ru-RU"/>
              </w:rPr>
              <w:t xml:space="preserve">12</w:t>
            </w:r>
            <w:r>
              <w:rPr>
                <w:i/>
                <w:color w:val="000000"/>
                <w:lang w:eastAsia="ru-RU"/>
              </w:rPr>
            </w:r>
          </w:p>
        </w:tc>
        <w:tc>
          <w:tcPr>
            <w:shd w:val="clear" w:color="auto" w:fill="auto"/>
            <w:tcBorders>
              <w:bottom w:val="single" w:color="000000" w:sz="4" w:space="0"/>
              <w:right w:val="single" w:color="000000" w:sz="4" w:space="0"/>
            </w:tcBorders>
            <w:tcW w:w="2016" w:type="dxa"/>
            <w:vAlign w:val="center"/>
            <w:textDirection w:val="lrTb"/>
            <w:noWrap w:val="false"/>
          </w:tcPr>
          <w:p>
            <w:pPr>
              <w:pStyle w:val="881"/>
              <w:jc w:val="center"/>
              <w:spacing w:before="0" w:after="0" w:line="240" w:lineRule="auto"/>
              <w:rPr>
                <w:i/>
                <w:color w:val="000000"/>
                <w:lang w:eastAsia="ru-RU"/>
              </w:rPr>
            </w:pPr>
            <w:r>
              <w:rPr>
                <w:i/>
                <w:color w:val="000000"/>
                <w:lang w:eastAsia="ru-RU"/>
              </w:rPr>
              <w:t xml:space="preserve">13</w:t>
            </w:r>
            <w:r>
              <w:rPr>
                <w:i/>
                <w:color w:val="000000"/>
                <w:lang w:eastAsia="ru-RU"/>
              </w:rPr>
            </w:r>
          </w:p>
        </w:tc>
        <w:tc>
          <w:tcPr>
            <w:shd w:val="clear" w:color="auto" w:fill="auto"/>
            <w:tcBorders>
              <w:bottom w:val="single" w:color="000000" w:sz="4" w:space="0"/>
              <w:right w:val="single" w:color="000000" w:sz="4" w:space="0"/>
            </w:tcBorders>
            <w:tcW w:w="992" w:type="dxa"/>
            <w:vAlign w:val="center"/>
            <w:textDirection w:val="lrTb"/>
            <w:noWrap w:val="false"/>
          </w:tcPr>
          <w:p>
            <w:pPr>
              <w:pStyle w:val="881"/>
              <w:jc w:val="center"/>
              <w:spacing w:before="0" w:after="0" w:line="240" w:lineRule="auto"/>
              <w:rPr>
                <w:i/>
                <w:color w:val="000000"/>
                <w:lang w:eastAsia="ru-RU"/>
              </w:rPr>
            </w:pPr>
            <w:r>
              <w:rPr>
                <w:i/>
                <w:color w:val="000000"/>
                <w:lang w:eastAsia="ru-RU"/>
              </w:rPr>
              <w:t xml:space="preserve">14</w:t>
            </w:r>
            <w:r>
              <w:rPr>
                <w:i/>
                <w:color w:val="000000"/>
                <w:lang w:eastAsia="ru-RU"/>
              </w:rPr>
            </w:r>
          </w:p>
        </w:tc>
        <w:tc>
          <w:tcPr>
            <w:shd w:val="clear" w:color="auto" w:fill="auto"/>
            <w:tcBorders>
              <w:bottom w:val="single" w:color="000000" w:sz="4" w:space="0"/>
              <w:right w:val="single" w:color="000000" w:sz="4" w:space="0"/>
            </w:tcBorders>
            <w:tcW w:w="1708" w:type="dxa"/>
            <w:vAlign w:val="center"/>
            <w:textDirection w:val="lrTb"/>
            <w:noWrap w:val="false"/>
          </w:tcPr>
          <w:p>
            <w:pPr>
              <w:pStyle w:val="881"/>
              <w:jc w:val="center"/>
              <w:spacing w:before="0" w:after="0" w:line="240" w:lineRule="auto"/>
              <w:rPr>
                <w:i/>
                <w:color w:val="000000"/>
                <w:lang w:eastAsia="ru-RU"/>
              </w:rPr>
            </w:pPr>
            <w:r>
              <w:rPr>
                <w:i/>
                <w:color w:val="000000"/>
                <w:lang w:eastAsia="ru-RU"/>
              </w:rPr>
              <w:t xml:space="preserve">15</w:t>
            </w:r>
            <w:r>
              <w:rPr>
                <w:i/>
                <w:color w:val="000000"/>
                <w:lang w:eastAsia="ru-RU"/>
              </w:rPr>
            </w:r>
          </w:p>
        </w:tc>
      </w:tr>
    </w:tbl>
    <w:p>
      <w:pPr>
        <w:pStyle w:val="881"/>
        <w:spacing w:before="0" w:after="0" w:line="240" w:lineRule="auto"/>
        <w:rPr>
          <w:color w:val="000000"/>
          <w:sz w:val="12"/>
          <w:lang w:eastAsia="ru-RU"/>
        </w:rPr>
      </w:pPr>
      <w:r>
        <w:rPr>
          <w:color w:val="000000"/>
          <w:sz w:val="12"/>
          <w:lang w:eastAsia="ru-RU"/>
        </w:rPr>
      </w:r>
      <w:r>
        <w:rPr>
          <w:color w:val="000000"/>
          <w:sz w:val="12"/>
          <w:lang w:eastAsia="ru-RU"/>
        </w:rPr>
      </w:r>
    </w:p>
    <w:p>
      <w:pPr>
        <w:pStyle w:val="881"/>
        <w:spacing w:before="0" w:after="0" w:line="240" w:lineRule="auto"/>
        <w:rPr>
          <w:color w:val="000000"/>
          <w:u w:val="single"/>
          <w:lang w:eastAsia="ru-RU"/>
        </w:rPr>
      </w:pPr>
      <w:r>
        <w:rPr>
          <w:color w:val="000000"/>
          <w:u w:val="single"/>
          <w:lang w:eastAsia="ru-RU"/>
        </w:rPr>
        <w:t xml:space="preserve">Примечание:</w:t>
      </w:r>
      <w:r>
        <w:rPr>
          <w:color w:val="000000"/>
          <w:u w:val="single"/>
          <w:lang w:eastAsia="ru-RU"/>
        </w:rPr>
      </w:r>
    </w:p>
    <w:p>
      <w:pPr>
        <w:pStyle w:val="881"/>
        <w:numPr>
          <w:ilvl w:val="1"/>
          <w:numId w:val="16"/>
        </w:numPr>
        <w:jc w:val="both"/>
        <w:spacing w:before="0" w:after="0" w:line="240" w:lineRule="auto"/>
        <w:tabs>
          <w:tab w:val="clear" w:pos="720" w:leader="none"/>
          <w:tab w:val="left" w:pos="1134" w:leader="none"/>
        </w:tabs>
        <w:rPr>
          <w:color w:val="000000"/>
          <w:lang w:eastAsia="ru-RU"/>
        </w:rPr>
      </w:pPr>
      <w:r>
        <w:rPr>
          <w:color w:val="000000"/>
          <w:lang w:eastAsia="ru-RU"/>
        </w:rPr>
        <w:t xml:space="preserve">Контрагент (указать: Исполнитель/Подрядчик/ иное наименование контрагента) гарантирует Обществу (указать: Заказчику/иное наиме</w:t>
      </w:r>
      <w:r>
        <w:rPr>
          <w:color w:val="000000"/>
          <w:lang w:eastAsia="ru-RU"/>
        </w:rPr>
        <w:t xml:space="preserve">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r>
        <w:rPr>
          <w:color w:val="000000"/>
          <w:lang w:eastAsia="ru-RU"/>
        </w:rPr>
      </w:r>
    </w:p>
    <w:p>
      <w:pPr>
        <w:pStyle w:val="881"/>
        <w:numPr>
          <w:ilvl w:val="1"/>
          <w:numId w:val="6"/>
        </w:numPr>
        <w:jc w:val="both"/>
        <w:spacing w:before="0" w:after="0" w:line="240" w:lineRule="auto"/>
        <w:rPr>
          <w:color w:val="000000"/>
          <w:lang w:eastAsia="ru-RU"/>
        </w:rPr>
      </w:pPr>
      <w:r>
        <w:rPr>
          <w:color w:val="000000"/>
          <w:lang w:eastAsia="ru-RU"/>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w:t>
      </w:r>
      <w:r>
        <w:rPr>
          <w:color w:val="000000"/>
          <w:lang w:eastAsia="ru-RU"/>
        </w:rPr>
        <w:t xml:space="preserve">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w:t>
      </w:r>
      <w:r>
        <w:rPr>
          <w:color w:val="000000"/>
          <w:lang w:eastAsia="ru-RU"/>
        </w:rPr>
        <w:t xml:space="preserve">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w:t>
      </w:r>
      <w:r>
        <w:rPr>
          <w:color w:val="000000"/>
          <w:lang w:eastAsia="ru-RU"/>
        </w:rPr>
        <w:t xml:space="preserve">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w:t>
      </w:r>
      <w:r>
        <w:rPr>
          <w:color w:val="000000"/>
          <w:lang w:eastAsia="ru-RU"/>
        </w:rPr>
        <w:t xml:space="preserve">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r>
        <w:rPr>
          <w:color w:val="000000"/>
          <w:lang w:eastAsia="ru-RU"/>
        </w:rPr>
      </w:r>
    </w:p>
    <w:tbl>
      <w:tblPr>
        <w:tblpPr w:horzAnchor="margin" w:tblpXSpec="left" w:vertAnchor="text" w:tblpY="86" w:leftFromText="180" w:topFromText="0" w:rightFromText="180" w:bottomFromText="0"/>
        <w:tblW w:w="15310" w:type="dxa"/>
        <w:tblInd w:w="0" w:type="dxa"/>
        <w:tblLayout w:type="fixed"/>
        <w:tblCellMar>
          <w:left w:w="108" w:type="dxa"/>
          <w:top w:w="0" w:type="dxa"/>
          <w:right w:w="108" w:type="dxa"/>
          <w:bottom w:w="0" w:type="dxa"/>
        </w:tblCellMar>
        <w:tblLook w:val="00A0" w:firstRow="1" w:lastRow="0" w:firstColumn="1" w:lastColumn="0" w:noHBand="0" w:noVBand="0"/>
      </w:tblPr>
      <w:tblGrid>
        <w:gridCol w:w="15310"/>
      </w:tblGrid>
      <w:tr>
        <w:tblPrEx/>
        <w:trPr/>
        <w:tc>
          <w:tcPr>
            <w:tcW w:w="15310" w:type="dxa"/>
            <w:textDirection w:val="lrTb"/>
            <w:noWrap w:val="false"/>
          </w:tcPr>
          <w:p>
            <w:pPr>
              <w:pStyle w:val="881"/>
              <w:spacing w:before="0" w:after="0" w:line="240" w:lineRule="auto"/>
              <w:rPr>
                <w:sz w:val="26"/>
                <w:szCs w:val="26"/>
                <w:lang w:eastAsia="ru-RU"/>
              </w:rPr>
            </w:pPr>
            <w:r>
              <w:rPr>
                <w:sz w:val="26"/>
                <w:szCs w:val="26"/>
                <w:lang w:eastAsia="ru-RU"/>
              </w:rPr>
              <w:t xml:space="preserve">_________________________________</w:t>
            </w:r>
            <w:r>
              <w:rPr>
                <w:sz w:val="26"/>
                <w:szCs w:val="26"/>
                <w:lang w:eastAsia="ru-RU"/>
              </w:rPr>
            </w:r>
          </w:p>
          <w:p>
            <w:pPr>
              <w:pStyle w:val="881"/>
              <w:spacing w:before="0" w:after="0" w:line="240" w:lineRule="auto"/>
              <w:tabs>
                <w:tab w:val="left" w:pos="34" w:leader="none"/>
                <w:tab w:val="clear" w:pos="720" w:leader="none"/>
              </w:tabs>
              <w:rPr>
                <w:sz w:val="26"/>
                <w:szCs w:val="26"/>
                <w:vertAlign w:val="superscript"/>
                <w:lang w:eastAsia="ru-RU"/>
              </w:rPr>
            </w:pPr>
            <w:r>
              <w:rPr>
                <w:sz w:val="26"/>
                <w:szCs w:val="26"/>
                <w:vertAlign w:val="superscript"/>
                <w:lang w:eastAsia="ru-RU"/>
              </w:rPr>
              <w:t xml:space="preserve">(подпись, М.П.)</w:t>
            </w:r>
            <w:r>
              <w:rPr>
                <w:sz w:val="26"/>
                <w:szCs w:val="26"/>
                <w:vertAlign w:val="superscript"/>
                <w:lang w:eastAsia="ru-RU"/>
              </w:rPr>
            </w:r>
          </w:p>
        </w:tc>
      </w:tr>
      <w:tr>
        <w:tblPrEx/>
        <w:trPr/>
        <w:tc>
          <w:tcPr>
            <w:tcW w:w="15310" w:type="dxa"/>
            <w:textDirection w:val="lrTb"/>
            <w:noWrap w:val="false"/>
          </w:tcPr>
          <w:p>
            <w:pPr>
              <w:pStyle w:val="881"/>
              <w:spacing w:before="0" w:after="0" w:line="240" w:lineRule="auto"/>
              <w:rPr>
                <w:sz w:val="26"/>
                <w:szCs w:val="26"/>
                <w:lang w:eastAsia="ru-RU"/>
              </w:rPr>
            </w:pPr>
            <w:r>
              <w:rPr>
                <w:sz w:val="26"/>
                <w:szCs w:val="26"/>
                <w:lang w:eastAsia="ru-RU"/>
              </w:rPr>
              <w:t xml:space="preserve">_________________________________</w:t>
            </w:r>
            <w:r>
              <w:rPr>
                <w:sz w:val="26"/>
                <w:szCs w:val="26"/>
                <w:lang w:eastAsia="ru-RU"/>
              </w:rPr>
            </w:r>
          </w:p>
          <w:p>
            <w:pPr>
              <w:pStyle w:val="881"/>
              <w:spacing w:before="0" w:after="0" w:line="240" w:lineRule="auto"/>
              <w:tabs>
                <w:tab w:val="clear" w:pos="720" w:leader="none"/>
                <w:tab w:val="left" w:pos="4428" w:leader="none"/>
              </w:tabs>
              <w:rPr>
                <w:sz w:val="26"/>
                <w:szCs w:val="26"/>
                <w:vertAlign w:val="superscript"/>
                <w:lang w:eastAsia="ru-RU"/>
              </w:rPr>
            </w:pPr>
            <w:r>
              <w:rPr>
                <w:sz w:val="26"/>
                <w:szCs w:val="26"/>
                <w:vertAlign w:val="superscript"/>
                <w:lang w:eastAsia="ru-RU"/>
              </w:rPr>
              <w:t xml:space="preserve">(фамилия, имя, отчество подписавшего, должность)</w:t>
            </w:r>
            <w:r>
              <w:rPr>
                <w:sz w:val="26"/>
                <w:szCs w:val="26"/>
                <w:vertAlign w:val="superscript"/>
                <w:lang w:eastAsia="ru-RU"/>
              </w:rPr>
            </w:r>
          </w:p>
        </w:tc>
      </w:tr>
    </w:tbl>
    <w:p>
      <w:pPr>
        <w:pStyle w:val="881"/>
        <w:spacing w:before="0" w:after="0"/>
      </w:pPr>
      <w:r/>
      <w:r/>
    </w:p>
    <w:tbl>
      <w:tblPr>
        <w:tblW w:w="15115" w:type="dxa"/>
        <w:jc w:val="center"/>
        <w:tblInd w:w="0" w:type="dxa"/>
        <w:tblLayout w:type="fixed"/>
        <w:tblCellMar>
          <w:left w:w="108" w:type="dxa"/>
          <w:top w:w="0" w:type="dxa"/>
          <w:right w:w="108" w:type="dxa"/>
          <w:bottom w:w="0" w:type="dxa"/>
        </w:tblCellMar>
        <w:tblLook w:val="0000" w:firstRow="0" w:lastRow="0" w:firstColumn="0" w:lastColumn="0" w:noHBand="0" w:noVBand="0"/>
      </w:tblPr>
      <w:tblGrid>
        <w:gridCol w:w="7554"/>
        <w:gridCol w:w="7560"/>
      </w:tblGrid>
      <w:tr>
        <w:tblPrEx/>
        <w:trPr>
          <w:trHeight w:val="1222"/>
        </w:trPr>
        <w:tc>
          <w:tcPr>
            <w:tcW w:w="7554" w:type="dxa"/>
            <w:textDirection w:val="lrTb"/>
            <w:noWrap w:val="false"/>
          </w:tcPr>
          <w:p>
            <w:pPr>
              <w:pStyle w:val="881"/>
              <w:contextualSpacing/>
              <w:jc w:val="center"/>
              <w:spacing w:before="0" w:after="200"/>
              <w:rPr>
                <w:rFonts w:eastAsia="Calibri"/>
                <w:b/>
                <w:sz w:val="22"/>
                <w:szCs w:val="22"/>
              </w:rPr>
            </w:pPr>
            <w:r>
              <w:rPr>
                <w:rFonts w:eastAsia="Calibri"/>
                <w:sz w:val="22"/>
                <w:szCs w:val="22"/>
              </w:rPr>
              <w:t xml:space="preserve">                                                                                                                        </w:t>
            </w:r>
            <w:r>
              <w:rPr>
                <w:rFonts w:eastAsia="Calibri"/>
                <w:b/>
                <w:sz w:val="22"/>
                <w:szCs w:val="22"/>
              </w:rPr>
              <w:t xml:space="preserve">Форму</w:t>
            </w:r>
            <w:r>
              <w:rPr>
                <w:rFonts w:eastAsia="Calibri"/>
                <w:b/>
                <w:sz w:val="22"/>
                <w:szCs w:val="22"/>
              </w:rPr>
            </w:r>
          </w:p>
          <w:p>
            <w:pPr>
              <w:pStyle w:val="881"/>
              <w:contextualSpacing/>
              <w:spacing w:before="0" w:after="0" w:line="240" w:lineRule="auto"/>
              <w:rPr>
                <w:rFonts w:eastAsia="Calibri"/>
                <w:b/>
                <w:sz w:val="24"/>
                <w:szCs w:val="24"/>
                <w:lang w:eastAsia="ru-RU"/>
              </w:rPr>
            </w:pPr>
            <w:r>
              <w:rPr>
                <w:rFonts w:eastAsia="Calibri"/>
                <w:b/>
                <w:sz w:val="24"/>
                <w:szCs w:val="24"/>
                <w:lang w:eastAsia="ru-RU"/>
              </w:rPr>
              <w:t xml:space="preserve">Поставщик:</w:t>
            </w:r>
            <w:r>
              <w:rPr>
                <w:rFonts w:eastAsia="Calibri"/>
                <w:b/>
                <w:sz w:val="24"/>
                <w:szCs w:val="24"/>
                <w:lang w:eastAsia="ru-RU"/>
              </w:rPr>
            </w:r>
          </w:p>
          <w:p>
            <w:pPr>
              <w:pStyle w:val="881"/>
              <w:contextualSpacing/>
              <w:spacing w:before="0" w:after="200"/>
              <w:rPr>
                <w:rFonts w:eastAsia="Calibri"/>
                <w:b/>
              </w:rPr>
            </w:pPr>
            <w:r>
              <w:rPr>
                <w:rFonts w:eastAsia="Calibri"/>
                <w:b/>
              </w:rPr>
              <w:t xml:space="preserve">___________________ </w:t>
            </w:r>
            <w:r>
              <w:rPr>
                <w:rFonts w:eastAsia="Calibri"/>
                <w:b/>
              </w:rPr>
            </w:r>
          </w:p>
          <w:p>
            <w:pPr>
              <w:pStyle w:val="881"/>
              <w:contextualSpacing/>
              <w:spacing w:before="0" w:after="200"/>
              <w:rPr>
                <w:rFonts w:eastAsia="Calibri"/>
                <w:lang w:eastAsia="ru-RU"/>
              </w:rPr>
            </w:pPr>
            <w:r>
              <w:rPr>
                <w:rFonts w:eastAsia="Calibri"/>
                <w:lang w:eastAsia="ru-RU"/>
              </w:rPr>
              <w:t xml:space="preserve">МП  </w:t>
            </w:r>
            <w:r>
              <w:rPr>
                <w:rFonts w:eastAsia="Calibri"/>
                <w:lang w:eastAsia="ru-RU"/>
              </w:rPr>
            </w:r>
          </w:p>
        </w:tc>
        <w:tc>
          <w:tcPr>
            <w:tcW w:w="7560" w:type="dxa"/>
            <w:textDirection w:val="lrTb"/>
            <w:noWrap w:val="false"/>
          </w:tcPr>
          <w:p>
            <w:pPr>
              <w:pStyle w:val="881"/>
              <w:contextualSpacing/>
              <w:spacing w:before="0" w:after="200"/>
              <w:rPr>
                <w:rFonts w:eastAsia="Calibri"/>
                <w:b/>
                <w:sz w:val="22"/>
                <w:szCs w:val="22"/>
              </w:rPr>
            </w:pPr>
            <w:r>
              <w:rPr>
                <w:rFonts w:eastAsia="Calibri"/>
                <w:b/>
                <w:sz w:val="22"/>
                <w:szCs w:val="22"/>
              </w:rPr>
              <w:t xml:space="preserve">утверждаем:</w:t>
            </w:r>
            <w:r>
              <w:rPr>
                <w:rFonts w:eastAsia="Calibri"/>
                <w:b/>
                <w:sz w:val="22"/>
                <w:szCs w:val="22"/>
              </w:rPr>
            </w:r>
          </w:p>
          <w:p>
            <w:pPr>
              <w:pStyle w:val="881"/>
              <w:contextualSpacing/>
              <w:spacing w:before="0" w:after="0" w:line="240" w:lineRule="auto"/>
              <w:rPr>
                <w:rFonts w:eastAsia="Calibri"/>
                <w:b/>
                <w:sz w:val="24"/>
                <w:szCs w:val="24"/>
                <w:lang w:eastAsia="ru-RU"/>
              </w:rPr>
            </w:pPr>
            <w:r>
              <w:rPr>
                <w:b/>
                <w:lang w:eastAsia="ru-RU"/>
              </w:rPr>
              <w:t xml:space="preserve">                                                                     </w:t>
            </w:r>
            <w:r>
              <w:rPr>
                <w:rFonts w:eastAsia="Calibri"/>
                <w:b/>
                <w:sz w:val="24"/>
                <w:szCs w:val="24"/>
                <w:lang w:eastAsia="ru-RU"/>
              </w:rPr>
              <w:t xml:space="preserve">Покупатель:</w:t>
            </w:r>
            <w:r>
              <w:rPr>
                <w:rFonts w:eastAsia="Calibri"/>
                <w:b/>
                <w:sz w:val="24"/>
                <w:szCs w:val="24"/>
                <w:lang w:eastAsia="ru-RU"/>
              </w:rPr>
            </w:r>
          </w:p>
          <w:p>
            <w:pPr>
              <w:pStyle w:val="881"/>
              <w:contextualSpacing/>
              <w:spacing w:before="0" w:after="0" w:line="240" w:lineRule="auto"/>
              <w:rPr>
                <w:rFonts w:eastAsia="Calibri"/>
                <w:b/>
                <w:sz w:val="24"/>
                <w:szCs w:val="24"/>
                <w:lang w:eastAsia="ru-RU"/>
              </w:rPr>
            </w:pPr>
            <w:r>
              <w:rPr>
                <w:rFonts w:eastAsia="Calibri"/>
                <w:b/>
                <w:sz w:val="24"/>
                <w:szCs w:val="24"/>
                <w:lang w:eastAsia="ru-RU"/>
              </w:rPr>
              <w:t xml:space="preserve">                                                          </w:t>
            </w:r>
            <w:r>
              <w:rPr>
                <w:rFonts w:eastAsia="Calibri"/>
                <w:b/>
                <w:sz w:val="24"/>
                <w:szCs w:val="24"/>
                <w:lang w:eastAsia="ru-RU"/>
              </w:rPr>
              <w:t xml:space="preserve">______________</w:t>
            </w:r>
            <w:r>
              <w:rPr>
                <w:rFonts w:eastAsia="Calibri"/>
                <w:b/>
                <w:lang w:eastAsia="ru-RU"/>
              </w:rPr>
              <w:t xml:space="preserve">                                                                  </w:t>
            </w:r>
            <w:r>
              <w:rPr>
                <w:rFonts w:eastAsia="Calibri"/>
                <w:lang w:eastAsia="ru-RU"/>
              </w:rPr>
              <w:t xml:space="preserve">МП</w:t>
            </w:r>
            <w:r>
              <w:rPr>
                <w:rFonts w:eastAsia="Calibri"/>
                <w:b/>
                <w:sz w:val="24"/>
                <w:szCs w:val="24"/>
                <w:lang w:eastAsia="ru-RU"/>
              </w:rPr>
              <w:t xml:space="preserve">                     </w:t>
            </w:r>
            <w:r>
              <w:rPr>
                <w:rFonts w:eastAsia="Calibri"/>
                <w:b/>
                <w:lang w:eastAsia="ru-RU"/>
              </w:rPr>
              <w:t xml:space="preserve"> </w:t>
            </w:r>
            <w:r>
              <w:rPr>
                <w:rFonts w:eastAsia="Calibri"/>
                <w:b/>
                <w:sz w:val="24"/>
                <w:szCs w:val="24"/>
                <w:lang w:eastAsia="ru-RU"/>
              </w:rPr>
              <w:t xml:space="preserve"> </w:t>
            </w:r>
            <w:r>
              <w:rPr>
                <w:rFonts w:eastAsia="Calibri"/>
                <w:b/>
                <w:sz w:val="24"/>
                <w:szCs w:val="24"/>
                <w:lang w:eastAsia="ru-RU"/>
              </w:rPr>
            </w:r>
          </w:p>
          <w:p>
            <w:pPr>
              <w:pStyle w:val="881"/>
              <w:contextualSpacing/>
              <w:spacing w:before="0" w:after="0" w:line="240" w:lineRule="auto"/>
              <w:rPr>
                <w:lang w:eastAsia="ru-RU"/>
              </w:rPr>
            </w:pPr>
            <w:r>
              <w:rPr>
                <w:lang w:eastAsia="ru-RU"/>
              </w:rPr>
            </w:r>
            <w:r>
              <w:rPr>
                <w:lang w:eastAsia="ru-RU"/>
              </w:rPr>
            </w:r>
          </w:p>
          <w:p>
            <w:pPr>
              <w:pStyle w:val="881"/>
              <w:contextualSpacing/>
              <w:spacing w:before="0" w:after="0" w:line="240" w:lineRule="auto"/>
              <w:rPr>
                <w:lang w:eastAsia="ru-RU"/>
              </w:rPr>
            </w:pPr>
            <w:r>
              <w:rPr>
                <w:lang w:eastAsia="ru-RU"/>
              </w:rPr>
            </w:r>
            <w:r>
              <w:rPr>
                <w:lang w:eastAsia="ru-RU"/>
              </w:rPr>
            </w:r>
          </w:p>
        </w:tc>
      </w:tr>
    </w:tbl>
    <w:p>
      <w:pPr>
        <w:sectPr>
          <w:footerReference w:type="default" r:id="rId15"/>
          <w:footerReference w:type="even" r:id="rId16"/>
          <w:footerReference w:type="first" r:id="rId17"/>
          <w:footnotePr>
            <w:numFmt w:val="decimal"/>
          </w:footnotePr>
          <w:endnotePr/>
          <w:type w:val="nextPage"/>
          <w:pgSz w:w="16838" w:h="11906" w:orient="landscape"/>
          <w:pgMar w:top="624" w:right="624" w:bottom="766" w:left="765" w:header="0" w:footer="709" w:gutter="0"/>
          <w:cols w:num="1" w:sep="0" w:space="1701" w:equalWidth="1"/>
          <w:docGrid w:linePitch="360"/>
        </w:sectPr>
      </w:pPr>
      <w:r/>
      <w:r/>
    </w:p>
    <w:p>
      <w:pPr>
        <w:pStyle w:val="881"/>
        <w:ind w:left="6804" w:firstLine="11"/>
        <w:jc w:val="right"/>
        <w:spacing w:before="0" w:after="0" w:line="240" w:lineRule="auto"/>
        <w:widowControl/>
        <w:rPr>
          <w:bCs/>
          <w:sz w:val="24"/>
          <w:szCs w:val="24"/>
          <w:lang w:eastAsia="ru-RU"/>
        </w:rPr>
      </w:pPr>
      <w:r/>
      <w:r>
        <w:rPr>
          <w:bCs/>
          <w:sz w:val="24"/>
          <w:szCs w:val="24"/>
          <w:lang w:eastAsia="ru-RU"/>
        </w:rPr>
        <w:t xml:space="preserve">Приложение №3</w:t>
      </w:r>
      <w:r>
        <w:rPr>
          <w:bCs/>
          <w:sz w:val="24"/>
          <w:szCs w:val="24"/>
          <w:lang w:eastAsia="ru-RU"/>
        </w:rPr>
      </w:r>
    </w:p>
    <w:p>
      <w:pPr>
        <w:pStyle w:val="881"/>
        <w:ind w:left="6804" w:firstLine="11"/>
        <w:jc w:val="right"/>
        <w:spacing w:before="0" w:after="0" w:line="240" w:lineRule="auto"/>
        <w:widowControl/>
        <w:rPr>
          <w:bCs/>
          <w:sz w:val="24"/>
          <w:szCs w:val="24"/>
          <w:lang w:eastAsia="ru-RU"/>
        </w:rPr>
      </w:pPr>
      <w:r>
        <w:rPr>
          <w:bCs/>
          <w:sz w:val="24"/>
          <w:szCs w:val="24"/>
          <w:lang w:eastAsia="ru-RU"/>
        </w:rPr>
        <w:t xml:space="preserve">   </w:t>
      </w:r>
      <w:r>
        <w:rPr>
          <w:bCs/>
          <w:sz w:val="24"/>
          <w:szCs w:val="24"/>
          <w:lang w:eastAsia="ru-RU"/>
        </w:rPr>
        <w:t xml:space="preserve">к Договору поставки </w:t>
      </w:r>
      <w:r>
        <w:rPr>
          <w:bCs/>
          <w:sz w:val="24"/>
          <w:szCs w:val="24"/>
          <w:lang w:eastAsia="ru-RU"/>
        </w:rPr>
      </w:r>
    </w:p>
    <w:p>
      <w:pPr>
        <w:pStyle w:val="881"/>
        <w:ind w:left="6804" w:firstLine="11"/>
        <w:jc w:val="right"/>
        <w:spacing w:before="0" w:after="0" w:line="240" w:lineRule="auto"/>
        <w:widowControl/>
        <w:rPr>
          <w:bCs/>
          <w:sz w:val="24"/>
          <w:szCs w:val="24"/>
          <w:lang w:eastAsia="ru-RU"/>
        </w:rPr>
      </w:pPr>
      <w:r>
        <w:rPr>
          <w:bCs/>
          <w:sz w:val="24"/>
          <w:szCs w:val="24"/>
          <w:lang w:eastAsia="ru-RU"/>
        </w:rPr>
        <w:t xml:space="preserve">№ </w:t>
      </w:r>
      <w:r>
        <w:rPr>
          <w:bCs/>
          <w:sz w:val="24"/>
          <w:szCs w:val="24"/>
          <w:lang w:eastAsia="ru-RU"/>
        </w:rPr>
      </w:r>
    </w:p>
    <w:p>
      <w:pPr>
        <w:pStyle w:val="881"/>
        <w:ind w:left="5387" w:firstLine="11"/>
        <w:spacing w:before="0" w:after="0" w:line="240" w:lineRule="auto"/>
        <w:widowControl/>
        <w:rPr>
          <w:sz w:val="28"/>
          <w:szCs w:val="28"/>
          <w:lang w:eastAsia="ru-RU"/>
        </w:rPr>
      </w:pPr>
      <w:r>
        <w:rPr>
          <w:sz w:val="28"/>
          <w:szCs w:val="28"/>
          <w:lang w:eastAsia="ru-RU"/>
        </w:rPr>
      </w:r>
      <w:r>
        <w:rPr>
          <w:sz w:val="28"/>
          <w:szCs w:val="28"/>
          <w:lang w:eastAsia="ru-RU"/>
        </w:rPr>
      </w:r>
    </w:p>
    <w:p>
      <w:pPr>
        <w:pStyle w:val="881"/>
        <w:ind w:left="5387" w:right="21"/>
      </w:pPr>
      <w:r>
        <w:t xml:space="preserve">(Рекомендуемая форма)</w:t>
      </w:r>
      <w:r/>
    </w:p>
    <w:p>
      <w:pPr>
        <w:pStyle w:val="881"/>
        <w:ind w:left="5387" w:right="21"/>
        <w:rPr>
          <w:sz w:val="24"/>
          <w:szCs w:val="24"/>
        </w:rPr>
      </w:pPr>
      <w:r>
        <w:rPr>
          <w:sz w:val="24"/>
          <w:szCs w:val="24"/>
        </w:rPr>
        <w:t xml:space="preserve">Кому: ________________________________ [указать наименование и адрес бенефициара, а также его ИНН] </w:t>
      </w:r>
      <w:r>
        <w:rPr>
          <w:sz w:val="24"/>
          <w:szCs w:val="24"/>
        </w:rPr>
      </w:r>
    </w:p>
    <w:p>
      <w:pPr>
        <w:pStyle w:val="881"/>
        <w:ind w:right="43"/>
        <w:jc w:val="right"/>
        <w:rPr>
          <w:bCs/>
          <w:sz w:val="24"/>
          <w:szCs w:val="24"/>
        </w:rPr>
      </w:pPr>
      <w:r>
        <w:rPr>
          <w:bCs/>
          <w:sz w:val="24"/>
          <w:szCs w:val="24"/>
        </w:rPr>
      </w:r>
      <w:r>
        <w:rPr>
          <w:bCs/>
          <w:sz w:val="24"/>
          <w:szCs w:val="24"/>
        </w:rPr>
      </w:r>
    </w:p>
    <w:p>
      <w:pPr>
        <w:pStyle w:val="881"/>
        <w:ind w:right="43"/>
        <w:jc w:val="both"/>
        <w:rPr>
          <w:sz w:val="24"/>
          <w:szCs w:val="24"/>
        </w:rPr>
      </w:pPr>
      <w:r>
        <w:rPr>
          <w:sz w:val="24"/>
          <w:szCs w:val="24"/>
        </w:rPr>
        <w:t xml:space="preserve">г.___________ </w:t>
        <w:tab/>
        <w:tab/>
        <w:tab/>
        <w:tab/>
        <w:t xml:space="preserve">                        «______» _____________20__ г.</w:t>
      </w:r>
      <w:r>
        <w:rPr>
          <w:sz w:val="24"/>
          <w:szCs w:val="24"/>
        </w:rPr>
      </w:r>
    </w:p>
    <w:p>
      <w:pPr>
        <w:pStyle w:val="881"/>
        <w:ind w:right="43" w:firstLine="582"/>
        <w:jc w:val="both"/>
        <w:rPr>
          <w:sz w:val="24"/>
          <w:szCs w:val="24"/>
        </w:rPr>
      </w:pPr>
      <w:r>
        <w:rPr>
          <w:sz w:val="24"/>
          <w:szCs w:val="24"/>
        </w:rPr>
      </w:r>
      <w:r>
        <w:rPr>
          <w:sz w:val="24"/>
          <w:szCs w:val="24"/>
        </w:rPr>
      </w:r>
    </w:p>
    <w:p>
      <w:pPr>
        <w:pStyle w:val="881"/>
        <w:ind w:firstLine="708"/>
        <w:jc w:val="both"/>
        <w:rPr>
          <w:rFonts w:eastAsia="Calibri"/>
          <w:sz w:val="24"/>
          <w:szCs w:val="24"/>
        </w:rPr>
      </w:pPr>
      <w:r>
        <w:rPr>
          <w:rFonts w:eastAsia="Calibri"/>
          <w:sz w:val="24"/>
          <w:szCs w:val="24"/>
        </w:rPr>
        <w:t xml:space="preserve">Мы, нижеподписавшиеся, __________________________[указать Банк – Гарант] (адре</w:t>
      </w:r>
      <w:r>
        <w:rPr>
          <w:rFonts w:eastAsia="Calibri"/>
          <w:sz w:val="24"/>
          <w:szCs w:val="24"/>
        </w:rPr>
        <w:t xml:space="preserve">с местонахождения и почтовый адрес___________, ИНН ______, КПП ________, ОГРН __________, ОКПО ________, к/с _________, БИК _______, Генеральная лицензия на осуществление банковских операций № ____), в лице ______________________, действующего на основании</w:t>
      </w:r>
      <w:r>
        <w:rPr>
          <w:rFonts w:eastAsia="Calibri"/>
          <w:sz w:val="24"/>
          <w:szCs w:val="24"/>
        </w:rPr>
        <w:t xml:space="preserve"> _______________________, именуемое в дальнейшем Гарант, настоящим гарантируем надлежащее исполнение _____________________[указать наименование Принципала] (юридический адрес: ______________________, ИНН _____, КПП ________, ОГРН _________, банковские рекв</w:t>
      </w:r>
      <w:r>
        <w:rPr>
          <w:rFonts w:eastAsia="Calibri"/>
          <w:sz w:val="24"/>
          <w:szCs w:val="24"/>
        </w:rPr>
        <w:t xml:space="preserve">изиты: р/с ______________________ в _______________________, к/с _______________, БИК ________________), именуемым в дальнейшем Принципал, обязательств по Договору, заключаемому по итогам [указать наименование способа закупки, предмет закупки, номер Извеще</w:t>
      </w:r>
      <w:r>
        <w:rPr>
          <w:rFonts w:eastAsia="Calibri"/>
          <w:sz w:val="24"/>
          <w:szCs w:val="24"/>
        </w:rPr>
        <w:t xml:space="preserve">ния] в соответствии с протоколом [указать дату и номер протокола] между Принципалом и __________________________________ [указать наименование Бенефициара] (юридический адрес: ______________________, ИНН ______________, КПП ____________, ОГРН ____________,</w:t>
      </w:r>
      <w:r>
        <w:rPr>
          <w:rFonts w:eastAsia="Calibri"/>
          <w:sz w:val="24"/>
          <w:szCs w:val="24"/>
        </w:rPr>
        <w:t xml:space="preserve"> банковские реквизиты: р/с ________________________ в _________________, к/с ________________________, БИК _______________), именуемым в дальнейшем «Бенефициар», по результатам закупочной процедуры на основании извещения №________________ от _____________.</w:t>
      </w:r>
      <w:r>
        <w:rPr>
          <w:rFonts w:eastAsia="Calibri"/>
          <w:sz w:val="24"/>
          <w:szCs w:val="24"/>
        </w:rPr>
      </w:r>
    </w:p>
    <w:p>
      <w:pPr>
        <w:pStyle w:val="881"/>
        <w:ind w:firstLine="708"/>
        <w:jc w:val="both"/>
        <w:rPr>
          <w:rFonts w:eastAsia="Calibri"/>
          <w:sz w:val="24"/>
          <w:szCs w:val="24"/>
        </w:rPr>
      </w:pPr>
      <w:r>
        <w:rPr>
          <w:rFonts w:eastAsia="Calibri"/>
          <w:sz w:val="24"/>
          <w:szCs w:val="24"/>
        </w:rPr>
        <w:t xml:space="preserve">Гарант </w:t>
      </w:r>
      <w:r>
        <w:rPr>
          <w:rFonts w:eastAsia="Calibri"/>
          <w:spacing w:val="-1"/>
          <w:sz w:val="24"/>
          <w:szCs w:val="24"/>
        </w:rPr>
        <w:t xml:space="preserve">окончательно и безоговорочно, без протеста или уведомления </w:t>
      </w:r>
      <w:r>
        <w:rPr>
          <w:rFonts w:eastAsia="Calibri"/>
          <w:sz w:val="24"/>
          <w:szCs w:val="24"/>
        </w:rPr>
        <w:t xml:space="preserve">против настоящей гарантии № ______________________________, обязуется уплатить Бенефициару в случае неисполнения или ненадлежащего исполнения Принципалом своих обязательств по Договору</w:t>
      </w:r>
      <w:r>
        <w:rPr>
          <w:rFonts w:eastAsia="Calibri"/>
          <w:color w:val="4f81bd"/>
          <w:sz w:val="24"/>
          <w:szCs w:val="24"/>
        </w:rPr>
        <w:t xml:space="preserve"> </w:t>
      </w:r>
      <w:r>
        <w:rPr>
          <w:rFonts w:eastAsia="Calibri"/>
          <w:sz w:val="24"/>
          <w:szCs w:val="24"/>
        </w:rPr>
        <w:t xml:space="preserve">сумму, не превышающую сумму гарантии, а именно _________________________________________________ </w:t>
      </w:r>
      <w:r>
        <w:rPr>
          <w:rFonts w:eastAsia="Calibri"/>
          <w:i/>
          <w:sz w:val="24"/>
          <w:szCs w:val="24"/>
        </w:rPr>
        <w:t xml:space="preserve">(указать прописью</w:t>
      </w:r>
      <w:r>
        <w:rPr>
          <w:rFonts w:eastAsia="Calibri"/>
          <w:sz w:val="24"/>
          <w:szCs w:val="24"/>
        </w:rPr>
        <w:t xml:space="preserve">) рубля ____ копеек.</w:t>
      </w:r>
      <w:r>
        <w:rPr>
          <w:rFonts w:eastAsia="Calibri"/>
          <w:sz w:val="24"/>
          <w:szCs w:val="24"/>
        </w:rPr>
      </w:r>
    </w:p>
    <w:p>
      <w:pPr>
        <w:pStyle w:val="881"/>
        <w:ind w:firstLine="567"/>
        <w:jc w:val="both"/>
        <w:rPr>
          <w:sz w:val="24"/>
          <w:szCs w:val="24"/>
        </w:rPr>
      </w:pPr>
      <w:r>
        <w:rPr>
          <w:sz w:val="24"/>
          <w:szCs w:val="24"/>
        </w:rPr>
        <w:t xml:space="preserve">Для получен</w:t>
      </w:r>
      <w:r>
        <w:rPr>
          <w:sz w:val="24"/>
          <w:szCs w:val="24"/>
        </w:rPr>
        <w:t xml:space="preserve">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и/или действующего законодательства РФ.</w:t>
      </w:r>
      <w:r>
        <w:rPr>
          <w:sz w:val="24"/>
          <w:szCs w:val="24"/>
        </w:rPr>
      </w:r>
    </w:p>
    <w:p>
      <w:pPr>
        <w:pStyle w:val="881"/>
        <w:ind w:firstLine="567"/>
        <w:jc w:val="both"/>
        <w:spacing w:line="216" w:lineRule="auto"/>
        <w:rPr>
          <w:sz w:val="24"/>
          <w:szCs w:val="24"/>
        </w:rPr>
      </w:pPr>
      <w:r>
        <w:rPr>
          <w:sz w:val="24"/>
          <w:szCs w:val="24"/>
        </w:rPr>
        <w:t xml:space="preserve">Письменное требование Бенефициара должно сопровождаться:</w:t>
      </w:r>
      <w:r>
        <w:rPr>
          <w:sz w:val="24"/>
          <w:szCs w:val="24"/>
        </w:rPr>
      </w:r>
    </w:p>
    <w:p>
      <w:pPr>
        <w:pStyle w:val="881"/>
        <w:ind w:firstLine="567"/>
        <w:jc w:val="both"/>
        <w:rPr>
          <w:sz w:val="24"/>
          <w:szCs w:val="24"/>
        </w:rPr>
      </w:pPr>
      <w:r>
        <w:rPr>
          <w:sz w:val="24"/>
          <w:szCs w:val="24"/>
        </w:rPr>
        <w:t xml:space="preserve">- заверенными копиями документов, подтверждающих полномочия и подпись лица, подписавшего Требование (в случае представления Требования на бумажном носителе).</w:t>
      </w:r>
      <w:r>
        <w:rPr>
          <w:sz w:val="24"/>
          <w:szCs w:val="24"/>
        </w:rPr>
      </w:r>
    </w:p>
    <w:p>
      <w:pPr>
        <w:pStyle w:val="881"/>
        <w:ind w:firstLine="567"/>
        <w:jc w:val="both"/>
        <w:rPr>
          <w:sz w:val="24"/>
          <w:szCs w:val="24"/>
        </w:rPr>
      </w:pPr>
      <w:r>
        <w:rPr>
          <w:sz w:val="24"/>
          <w:szCs w:val="24"/>
        </w:rPr>
        <w:t xml:space="preserve">Платеж по настоящей Гарантии будет произведен по первому требованию Бенефициара в течение 5 (Пяти) рабочих дней с даты получения такого требования Гарантом и предоставления Бенефициаром всех указанных выше документов. </w:t>
      </w:r>
      <w:r>
        <w:rPr>
          <w:sz w:val="24"/>
          <w:szCs w:val="24"/>
        </w:rPr>
      </w:r>
    </w:p>
    <w:p>
      <w:pPr>
        <w:pStyle w:val="881"/>
        <w:ind w:firstLine="567"/>
        <w:jc w:val="both"/>
        <w:rPr>
          <w:sz w:val="24"/>
          <w:szCs w:val="24"/>
        </w:rPr>
      </w:pPr>
      <w:r>
        <w:rPr>
          <w:sz w:val="24"/>
          <w:szCs w:val="24"/>
        </w:rPr>
        <w:t xml:space="preserve">Расходы, возникающие при перечислении денежных средств Гарантом по настоящей Гарантии, несет Гарант. </w:t>
      </w:r>
      <w:r>
        <w:rPr>
          <w:sz w:val="24"/>
          <w:szCs w:val="24"/>
        </w:rPr>
      </w:r>
    </w:p>
    <w:p>
      <w:pPr>
        <w:pStyle w:val="881"/>
        <w:ind w:firstLine="567"/>
        <w:jc w:val="both"/>
        <w:rPr>
          <w:sz w:val="24"/>
          <w:szCs w:val="24"/>
        </w:rPr>
      </w:pPr>
      <w:r>
        <w:rPr>
          <w:sz w:val="24"/>
          <w:szCs w:val="24"/>
        </w:rPr>
        <w:t xml:space="preserve">Принадлежащее Бенефициару по настоящей Гарантии право требования к Гаранту не может быть передано третьему лицу без письменного согласия Гаранта.</w:t>
      </w:r>
      <w:r>
        <w:rPr>
          <w:sz w:val="24"/>
          <w:szCs w:val="24"/>
        </w:rPr>
      </w:r>
    </w:p>
    <w:p>
      <w:pPr>
        <w:pStyle w:val="881"/>
        <w:ind w:firstLine="567"/>
        <w:jc w:val="both"/>
        <w:rPr>
          <w:sz w:val="24"/>
          <w:szCs w:val="24"/>
        </w:rPr>
      </w:pPr>
      <w:r>
        <w:rPr>
          <w:sz w:val="24"/>
          <w:szCs w:val="24"/>
        </w:rPr>
        <w:t xml:space="preserve">Гарант несет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Российской Федерации.</w:t>
      </w:r>
      <w:r>
        <w:rPr>
          <w:sz w:val="24"/>
          <w:szCs w:val="24"/>
        </w:rPr>
      </w:r>
    </w:p>
    <w:p>
      <w:pPr>
        <w:pStyle w:val="881"/>
        <w:ind w:firstLine="567"/>
        <w:jc w:val="both"/>
        <w:rPr>
          <w:sz w:val="24"/>
          <w:szCs w:val="24"/>
        </w:rPr>
      </w:pPr>
      <w:r>
        <w:rPr>
          <w:sz w:val="24"/>
          <w:szCs w:val="24"/>
        </w:rPr>
        <w:t xml:space="preserve">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w:t>
      </w:r>
      <w:r>
        <w:rPr>
          <w:sz w:val="24"/>
          <w:szCs w:val="24"/>
        </w:rPr>
      </w:r>
    </w:p>
    <w:p>
      <w:pPr>
        <w:pStyle w:val="881"/>
        <w:ind w:firstLine="567"/>
        <w:jc w:val="both"/>
        <w:rPr>
          <w:sz w:val="24"/>
          <w:szCs w:val="24"/>
        </w:rPr>
      </w:pPr>
      <w:r>
        <w:rPr>
          <w:sz w:val="24"/>
          <w:szCs w:val="24"/>
        </w:rPr>
        <w:t xml:space="preserve">Обязательство Гаранта перед Бенефициаром ограничено уплатой суммы, на которую выдана Гарантия. Обязательства Гаранта перед Бенефициаром уменьшаются на суммы исполненных Гарантом обязательств по настоящей Гарантии.</w:t>
      </w:r>
      <w:r>
        <w:rPr>
          <w:sz w:val="24"/>
          <w:szCs w:val="24"/>
        </w:rPr>
      </w:r>
    </w:p>
    <w:p>
      <w:pPr>
        <w:pStyle w:val="881"/>
        <w:ind w:firstLine="567"/>
        <w:jc w:val="both"/>
        <w:rPr>
          <w:sz w:val="24"/>
          <w:szCs w:val="24"/>
        </w:rPr>
      </w:pPr>
      <w:r>
        <w:rPr>
          <w:sz w:val="24"/>
          <w:szCs w:val="24"/>
        </w:rPr>
        <w:t xml:space="preserve">Настоящая Гарантия является безотзывной, вступает в силу с «__» _____________ _________ г. и действует по «______» ________ 20_____ г. (включительно). </w:t>
      </w:r>
      <w:r>
        <w:rPr>
          <w:sz w:val="24"/>
          <w:szCs w:val="24"/>
        </w:rPr>
      </w:r>
    </w:p>
    <w:p>
      <w:pPr>
        <w:pStyle w:val="881"/>
        <w:ind w:firstLine="567"/>
        <w:jc w:val="both"/>
        <w:rPr>
          <w:sz w:val="24"/>
          <w:szCs w:val="24"/>
        </w:rPr>
      </w:pPr>
      <w:r>
        <w:rPr>
          <w:sz w:val="24"/>
          <w:szCs w:val="24"/>
        </w:rPr>
        <w:t xml:space="preserve">По истечении срока действия Гарантия считается аннулированной вне зависимости от того, возвращена она Гаранту или нет.</w:t>
      </w:r>
      <w:r>
        <w:rPr>
          <w:sz w:val="24"/>
          <w:szCs w:val="24"/>
        </w:rPr>
      </w:r>
    </w:p>
    <w:p>
      <w:pPr>
        <w:pStyle w:val="881"/>
        <w:ind w:firstLine="567"/>
        <w:jc w:val="both"/>
        <w:rPr>
          <w:sz w:val="24"/>
          <w:szCs w:val="24"/>
        </w:rPr>
      </w:pPr>
      <w:r>
        <w:rPr>
          <w:sz w:val="24"/>
          <w:szCs w:val="24"/>
        </w:rPr>
        <w:t xml:space="preserve">Настоящая Гарантия может быть изменена с согласия Бенефициара. Изменения настоящей гарантии, касающиеся п</w:t>
      </w:r>
      <w:r>
        <w:rPr>
          <w:sz w:val="24"/>
          <w:szCs w:val="24"/>
        </w:rPr>
        <w:t xml:space="preserve">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w:t>
      </w:r>
      <w:r>
        <w:rPr>
          <w:sz w:val="24"/>
          <w:szCs w:val="24"/>
        </w:rPr>
      </w:r>
    </w:p>
    <w:p>
      <w:pPr>
        <w:pStyle w:val="881"/>
        <w:ind w:firstLine="567"/>
        <w:jc w:val="both"/>
        <w:rPr>
          <w:sz w:val="24"/>
          <w:szCs w:val="24"/>
        </w:rPr>
      </w:pPr>
      <w:r>
        <w:rPr>
          <w:sz w:val="24"/>
          <w:szCs w:val="24"/>
        </w:rPr>
        <w:t xml:space="preserve">Требование Бенефициара по Гарантии должно быть получено Гарантом до окончания срока ее действия по адресу: ____________________________________________________[УКАЗАТЬ].</w:t>
      </w:r>
      <w:r>
        <w:rPr>
          <w:sz w:val="24"/>
          <w:szCs w:val="24"/>
        </w:rPr>
      </w:r>
    </w:p>
    <w:p>
      <w:pPr>
        <w:pStyle w:val="881"/>
        <w:ind w:firstLine="567"/>
        <w:jc w:val="both"/>
        <w:rPr>
          <w:sz w:val="24"/>
          <w:szCs w:val="24"/>
        </w:rPr>
      </w:pPr>
      <w:r>
        <w:rPr>
          <w:sz w:val="24"/>
          <w:szCs w:val="24"/>
        </w:rPr>
        <w:t xml:space="preserve">Письменное требование платежа по настоящей гарантии на бумажном носителе должно быть надлежащим образом подписано руководителем Бенефициара или иным уполномоченным лицом Бенефициара и направлено Гаранту по почте зак</w:t>
      </w:r>
      <w:r>
        <w:rPr>
          <w:sz w:val="24"/>
          <w:szCs w:val="24"/>
        </w:rPr>
        <w:t xml:space="preserve">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Гражданского Кодекса Российской Федерации по адресу: __________________</w:t>
      </w:r>
      <w:bookmarkStart w:id="13" w:name="_Hlk215044395"/>
      <w:r>
        <w:rPr>
          <w:sz w:val="24"/>
          <w:szCs w:val="24"/>
        </w:rPr>
        <w:t xml:space="preserve">[УКАЗАТЬ]</w:t>
      </w:r>
      <w:bookmarkEnd w:id="13"/>
      <w:r>
        <w:rPr>
          <w:sz w:val="24"/>
          <w:szCs w:val="24"/>
        </w:rPr>
        <w:t xml:space="preserve">.</w:t>
      </w:r>
      <w:r>
        <w:rPr>
          <w:sz w:val="24"/>
          <w:szCs w:val="24"/>
        </w:rPr>
      </w:r>
    </w:p>
    <w:p>
      <w:pPr>
        <w:pStyle w:val="881"/>
        <w:ind w:firstLine="567"/>
        <w:jc w:val="both"/>
        <w:rPr>
          <w:sz w:val="24"/>
          <w:szCs w:val="24"/>
        </w:rPr>
      </w:pPr>
      <w:r>
        <w:rPr>
          <w:sz w:val="24"/>
          <w:szCs w:val="24"/>
        </w:rPr>
        <w:t xml:space="preserve">Требование в фо</w:t>
      </w:r>
      <w:r>
        <w:rPr>
          <w:sz w:val="24"/>
          <w:szCs w:val="24"/>
        </w:rPr>
        <w:t xml:space="preserve">рме электронного документа должно быть подписано усиленной квалифицированной электронной подписью и направлено (в случае если Бенефициар направляет требование в форме электронного документа) на адрес электронной почты Гаранта: __________________ [УКАЗАТЬ].</w:t>
      </w:r>
      <w:r>
        <w:rPr>
          <w:sz w:val="24"/>
          <w:szCs w:val="24"/>
        </w:rPr>
      </w:r>
    </w:p>
    <w:p>
      <w:pPr>
        <w:pStyle w:val="881"/>
        <w:ind w:firstLine="567"/>
        <w:jc w:val="both"/>
        <w:rPr>
          <w:sz w:val="24"/>
          <w:szCs w:val="24"/>
        </w:rPr>
      </w:pPr>
      <w:r>
        <w:rPr>
          <w:sz w:val="24"/>
          <w:szCs w:val="24"/>
        </w:rPr>
        <w:t xml:space="preserve">В случае представления требования платежа по системе СПФС п</w:t>
      </w:r>
      <w:r>
        <w:rPr>
          <w:sz w:val="24"/>
          <w:szCs w:val="24"/>
        </w:rPr>
        <w:t xml:space="preserve">олный текст требования платежа с подтверждением подписи и полномочий лица, действующего от имени Бенефициара, должен быть передан Гаранту обслуживающим банком Бенефициара ключеванным СПФС сообщением по электронному адресу Гаранта ________________[УКАЗАТЬ].</w:t>
      </w:r>
      <w:r>
        <w:rPr>
          <w:sz w:val="24"/>
          <w:szCs w:val="24"/>
        </w:rPr>
      </w:r>
    </w:p>
    <w:p>
      <w:pPr>
        <w:pStyle w:val="881"/>
        <w:ind w:firstLine="567"/>
        <w:jc w:val="both"/>
        <w:rPr>
          <w:sz w:val="24"/>
          <w:szCs w:val="24"/>
        </w:rPr>
      </w:pPr>
      <w:r>
        <w:rPr>
          <w:sz w:val="24"/>
          <w:szCs w:val="24"/>
        </w:rPr>
        <w:t xml:space="preserve">В случае направления требования в форме электронного доку</w:t>
      </w:r>
      <w:r>
        <w:rPr>
          <w:sz w:val="24"/>
          <w:szCs w:val="24"/>
        </w:rPr>
        <w:t xml:space="preserve">мента сопровождающие Требование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r>
        <w:rPr>
          <w:sz w:val="24"/>
          <w:szCs w:val="24"/>
        </w:rPr>
      </w:r>
    </w:p>
    <w:p>
      <w:pPr>
        <w:pStyle w:val="881"/>
        <w:ind w:firstLine="567"/>
        <w:jc w:val="both"/>
        <w:rPr>
          <w:sz w:val="24"/>
          <w:szCs w:val="24"/>
        </w:rPr>
      </w:pPr>
      <w:r>
        <w:rPr>
          <w:sz w:val="24"/>
          <w:szCs w:val="24"/>
        </w:rPr>
        <w:t xml:space="preserve">Гарант согласен с тем, что изменения, дополнения</w:t>
      </w:r>
      <w:r>
        <w:rPr>
          <w:sz w:val="24"/>
          <w:szCs w:val="24"/>
        </w:rPr>
        <w:t xml:space="preserve"> или иной пересмотр положений Договора, совершенные Бенефициаром и Принципалом, никоим образом не освобождают его от обязательства по настоящей Гарантии, и Гарант настоящим отказывается от права на уведомление о таких изменениях, дополнении или пересмотре.</w:t>
      </w:r>
      <w:r>
        <w:rPr>
          <w:sz w:val="24"/>
          <w:szCs w:val="24"/>
        </w:rPr>
      </w:r>
    </w:p>
    <w:p>
      <w:pPr>
        <w:pStyle w:val="881"/>
        <w:ind w:firstLine="567"/>
        <w:jc w:val="both"/>
        <w:rPr>
          <w:sz w:val="24"/>
          <w:szCs w:val="24"/>
        </w:rPr>
      </w:pPr>
      <w:r>
        <w:rPr>
          <w:sz w:val="24"/>
          <w:szCs w:val="24"/>
        </w:rPr>
        <w:t xml:space="preserve">Гарант согласен с тем, что Бенефициар не обязан доказывать фактический объем принятых им работ/услуг/поставок оборудования, а также не обязан доказывать факт неисполнения или ненадлежащего исполнения Принципалом своих обязательств по Договору.</w:t>
      </w:r>
      <w:r>
        <w:rPr>
          <w:sz w:val="24"/>
          <w:szCs w:val="24"/>
        </w:rPr>
      </w:r>
    </w:p>
    <w:p>
      <w:pPr>
        <w:pStyle w:val="881"/>
        <w:ind w:firstLine="567"/>
        <w:jc w:val="both"/>
        <w:rPr>
          <w:sz w:val="24"/>
          <w:szCs w:val="24"/>
        </w:rPr>
      </w:pPr>
      <w:r>
        <w:rPr>
          <w:sz w:val="24"/>
          <w:szCs w:val="24"/>
        </w:rPr>
        <w:t xml:space="preserve">Обязательства Гаранта по осуществлению платежа считаются исполненными надлежащим образом после поступления суммы требования на расчетный счет Бенефициара.</w:t>
      </w:r>
      <w:r>
        <w:rPr>
          <w:sz w:val="24"/>
          <w:szCs w:val="24"/>
        </w:rPr>
      </w:r>
    </w:p>
    <w:p>
      <w:pPr>
        <w:pStyle w:val="881"/>
        <w:ind w:firstLine="567"/>
        <w:jc w:val="both"/>
        <w:rPr>
          <w:sz w:val="24"/>
          <w:szCs w:val="24"/>
        </w:rPr>
      </w:pPr>
      <w:r>
        <w:rPr>
          <w:sz w:val="24"/>
          <w:szCs w:val="24"/>
        </w:rPr>
        <w:t xml:space="preserve">Гарант в случае просрочки исполнения обязательств по настоящей Гарантии, требование по которой соответствует условиям настоящей Гарантии и предъявлено бенефициаром до окончания срока ее действия, обязан за каждый день просрочки (начиная со дня, сле</w:t>
      </w:r>
      <w:r>
        <w:rPr>
          <w:sz w:val="24"/>
          <w:szCs w:val="24"/>
        </w:rPr>
        <w:t xml:space="preserve">дующего за днем истечения установленного настоящей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Гарантии.</w:t>
      </w:r>
      <w:r>
        <w:rPr>
          <w:sz w:val="24"/>
          <w:szCs w:val="24"/>
        </w:rPr>
      </w:r>
    </w:p>
    <w:p>
      <w:pPr>
        <w:pStyle w:val="881"/>
        <w:ind w:firstLine="567"/>
        <w:jc w:val="both"/>
        <w:rPr>
          <w:sz w:val="24"/>
          <w:szCs w:val="24"/>
        </w:rPr>
      </w:pPr>
      <w:r>
        <w:rPr>
          <w:sz w:val="24"/>
          <w:szCs w:val="24"/>
        </w:rPr>
        <w:t xml:space="preserve">Гарант передает сведения о Принципале, определенные ст. 4 Федерального закона от 30.12.2004 </w:t>
      </w:r>
      <w:r>
        <w:rPr>
          <w:sz w:val="24"/>
          <w:szCs w:val="24"/>
        </w:rPr>
        <w:t xml:space="preserve">№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 </w:t>
      </w:r>
      <w:r>
        <w:rPr>
          <w:sz w:val="24"/>
          <w:szCs w:val="24"/>
        </w:rPr>
      </w:r>
    </w:p>
    <w:p>
      <w:pPr>
        <w:pStyle w:val="881"/>
        <w:ind w:firstLine="567"/>
        <w:jc w:val="both"/>
        <w:rPr>
          <w:sz w:val="24"/>
          <w:szCs w:val="24"/>
        </w:rPr>
      </w:pPr>
      <w:r>
        <w:rPr>
          <w:sz w:val="24"/>
          <w:szCs w:val="24"/>
        </w:rPr>
        <w:t xml:space="preserve">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в _________________[УКАЗАТЬ].</w:t>
      </w:r>
      <w:r>
        <w:rPr>
          <w:sz w:val="24"/>
          <w:szCs w:val="24"/>
        </w:rPr>
      </w:r>
    </w:p>
    <w:p>
      <w:pPr>
        <w:pStyle w:val="881"/>
        <w:ind w:firstLine="567"/>
        <w:jc w:val="both"/>
        <w:rPr>
          <w:sz w:val="24"/>
          <w:szCs w:val="24"/>
        </w:rPr>
      </w:pPr>
      <w:r>
        <w:rPr>
          <w:sz w:val="24"/>
          <w:szCs w:val="24"/>
        </w:rPr>
        <w:t xml:space="preserve">От имени и по поручению</w:t>
      </w:r>
      <w:r>
        <w:rPr>
          <w:sz w:val="24"/>
          <w:szCs w:val="24"/>
        </w:rPr>
      </w:r>
    </w:p>
    <w:p>
      <w:pPr>
        <w:pStyle w:val="881"/>
        <w:ind w:firstLine="567"/>
        <w:jc w:val="both"/>
        <w:rPr>
          <w:sz w:val="24"/>
          <w:szCs w:val="24"/>
        </w:rPr>
      </w:pPr>
      <w:r>
        <w:rPr>
          <w:sz w:val="24"/>
          <w:szCs w:val="24"/>
        </w:rPr>
        <w:t xml:space="preserve">ФИО</w:t>
      </w:r>
      <w:r>
        <w:rPr>
          <w:sz w:val="24"/>
          <w:szCs w:val="24"/>
        </w:rPr>
      </w:r>
    </w:p>
    <w:p>
      <w:pPr>
        <w:pStyle w:val="881"/>
        <w:jc w:val="both"/>
        <w:spacing w:before="0" w:after="0" w:line="240" w:lineRule="auto"/>
        <w:widowControl/>
        <w:rPr>
          <w:sz w:val="28"/>
          <w:szCs w:val="28"/>
          <w:lang w:eastAsia="ru-RU"/>
        </w:rPr>
        <w:sectPr>
          <w:footerReference w:type="default" r:id="rId18"/>
          <w:footerReference w:type="even" r:id="rId19"/>
          <w:footerReference w:type="first" r:id="rId20"/>
          <w:footnotePr>
            <w:numFmt w:val="decimal"/>
          </w:footnotePr>
          <w:endnotePr/>
          <w:type w:val="nextPage"/>
          <w:pgSz w:w="11906" w:h="16838" w:orient="portrait"/>
          <w:pgMar w:top="1134" w:right="709" w:bottom="1134" w:left="1418" w:header="0" w:footer="708" w:gutter="0"/>
          <w:pgNumType w:start="1"/>
          <w:cols w:num="1" w:sep="0" w:space="1701" w:equalWidth="1"/>
          <w:docGrid w:linePitch="360"/>
        </w:sectPr>
      </w:pPr>
      <w:r/>
      <w:bookmarkStart w:id="14" w:name="_Hlk198717570"/>
      <w:r>
        <w:rPr>
          <w:sz w:val="24"/>
          <w:szCs w:val="24"/>
        </w:rPr>
        <w:t xml:space="preserve">М.П.</w:t>
      </w:r>
      <w:bookmarkEnd w:id="14"/>
      <w:r>
        <w:br w:type="page" w:clear="all"/>
      </w:r>
      <w:r>
        <w:rPr>
          <w:sz w:val="28"/>
          <w:szCs w:val="28"/>
          <w:lang w:eastAsia="ru-RU"/>
        </w:rPr>
      </w:r>
    </w:p>
    <w:p>
      <w:pPr>
        <w:pStyle w:val="881"/>
        <w:spacing w:before="0" w:after="0" w:line="240" w:lineRule="auto"/>
        <w:rPr>
          <w:sz w:val="24"/>
          <w:szCs w:val="24"/>
        </w:rPr>
      </w:pPr>
      <w:r>
        <w:rPr>
          <w:sz w:val="24"/>
          <w:szCs w:val="24"/>
        </w:rPr>
      </w:r>
      <w:r>
        <w:rPr>
          <w:sz w:val="24"/>
          <w:szCs w:val="24"/>
        </w:rPr>
      </w:r>
    </w:p>
    <w:p>
      <w:pPr>
        <w:pStyle w:val="881"/>
        <w:numPr>
          <w:ilvl w:val="0"/>
          <w:numId w:val="0"/>
        </w:numPr>
        <w:ind w:left="5387"/>
        <w:jc w:val="right"/>
        <w:tabs>
          <w:tab w:val="clear" w:pos="720" w:leader="none"/>
          <w:tab w:val="right" w:pos="9360" w:leader="none"/>
        </w:tabs>
        <w:outlineLvl w:val="0"/>
      </w:pPr>
      <w:r>
        <w:t xml:space="preserve">Приложение № 4 </w:t>
      </w:r>
      <w:r/>
    </w:p>
    <w:p>
      <w:pPr>
        <w:pStyle w:val="881"/>
        <w:numPr>
          <w:ilvl w:val="0"/>
          <w:numId w:val="0"/>
        </w:numPr>
        <w:ind w:left="5387"/>
        <w:jc w:val="right"/>
        <w:tabs>
          <w:tab w:val="clear" w:pos="720" w:leader="none"/>
          <w:tab w:val="right" w:pos="9360" w:leader="none"/>
        </w:tabs>
        <w:rPr>
          <w:sz w:val="26"/>
          <w:szCs w:val="26"/>
        </w:rPr>
        <w:outlineLvl w:val="0"/>
      </w:pPr>
      <w:r>
        <w:t xml:space="preserve">к договору № </w:t>
      </w:r>
      <w:r>
        <w:rPr>
          <w:sz w:val="26"/>
          <w:szCs w:val="26"/>
        </w:rPr>
      </w:r>
    </w:p>
    <w:p>
      <w:pPr>
        <w:pStyle w:val="881"/>
        <w:jc w:val="center"/>
        <w:rPr>
          <w:rFonts w:ascii="Liberation Serif" w:hAnsi="Liberation Serif" w:cs="Liberation Serif"/>
          <w:bCs/>
          <w:sz w:val="28"/>
        </w:rPr>
      </w:pPr>
      <w:r>
        <w:rPr>
          <w:bCs/>
          <w:sz w:val="24"/>
          <w:szCs w:val="24"/>
          <w:lang w:eastAsia="ru-RU"/>
        </w:rPr>
        <w:t xml:space="preserve">  </w:t>
      </w:r>
      <w:bookmarkStart w:id="15" w:name="undefined"/>
      <w:r/>
      <w:bookmarkEnd w:id="15"/>
      <w:r>
        <w:rPr>
          <w:bCs/>
          <w:sz w:val="24"/>
          <w:szCs w:val="24"/>
          <w:lang w:eastAsia="ru-RU"/>
        </w:rPr>
        <w:t xml:space="preserve">Список банков, удовлетворяющих требованиям к надёжности и кредитоспособности, с указанием предельных сроков принимаемых банковских гарантий (резервных аккредитивов) компаниями Группы «Интер РАО»</w:t>
      </w:r>
      <w:r>
        <w:rPr>
          <w:rFonts w:ascii="Liberation Serif" w:hAnsi="Liberation Serif" w:cs="Liberation Serif"/>
          <w:bCs/>
          <w:sz w:val="28"/>
        </w:rPr>
      </w:r>
    </w:p>
    <w:tbl>
      <w:tblPr>
        <w:tblW w:w="8079" w:type="dxa"/>
        <w:tblInd w:w="425" w:type="dxa"/>
        <w:tblLayout w:type="fixed"/>
        <w:tblCellMar>
          <w:left w:w="108" w:type="dxa"/>
          <w:top w:w="0" w:type="dxa"/>
          <w:right w:w="108" w:type="dxa"/>
          <w:bottom w:w="0" w:type="dxa"/>
        </w:tblCellMar>
        <w:tblLook w:val="04A0" w:firstRow="1" w:lastRow="0" w:firstColumn="1" w:lastColumn="0" w:noHBand="0" w:noVBand="1"/>
      </w:tblPr>
      <w:tblGrid>
        <w:gridCol w:w="1417"/>
        <w:gridCol w:w="4961"/>
        <w:gridCol w:w="1701"/>
      </w:tblGrid>
      <w:tr>
        <w:tblPrEx/>
        <w:trPr>
          <w:trHeight w:val="844"/>
        </w:trPr>
        <w:tc>
          <w:tcPr>
            <w:shd w:val="clear" w:color="ffffff" w:fill="ffffff"/>
            <w:tcBorders>
              <w:top w:val="single" w:color="000000" w:sz="4" w:space="0"/>
              <w:left w:val="single" w:color="000000" w:sz="4" w:space="0"/>
              <w:bottom w:val="single" w:color="000000" w:sz="4" w:space="0"/>
              <w:right w:val="single" w:color="000000" w:sz="4" w:space="0"/>
            </w:tcBorders>
            <w:tcW w:w="1417" w:type="dxa"/>
            <w:vAlign w:val="center"/>
            <w:textDirection w:val="lrTb"/>
            <w:noWrap w:val="false"/>
          </w:tcPr>
          <w:p>
            <w:pPr>
              <w:pStyle w:val="881"/>
              <w:jc w:val="center"/>
              <w:spacing w:before="0" w:after="113"/>
              <w:rPr>
                <w:rFonts w:ascii="Liberation Serif" w:hAnsi="Liberation Serif"/>
                <w:b/>
                <w:color w:val="000000"/>
              </w:rPr>
            </w:pPr>
            <w:r>
              <w:rPr>
                <w:rFonts w:ascii="Liberation Serif" w:hAnsi="Liberation Serif"/>
                <w:b/>
                <w:color w:val="000000"/>
              </w:rPr>
              <w:t xml:space="preserve">Рег. номер</w:t>
            </w:r>
            <w:r>
              <w:rPr>
                <w:rFonts w:ascii="Liberation Serif" w:hAnsi="Liberation Serif"/>
                <w:b/>
                <w:color w:val="000000"/>
              </w:rPr>
            </w:r>
          </w:p>
        </w:tc>
        <w:tc>
          <w:tcPr>
            <w:shd w:val="clear" w:color="ffffff" w:fill="ffffff"/>
            <w:tcBorders>
              <w:top w:val="single" w:color="000000" w:sz="4" w:space="0"/>
              <w:left w:val="single" w:color="000000" w:sz="4" w:space="0"/>
              <w:bottom w:val="single" w:color="000000" w:sz="4" w:space="0"/>
              <w:right w:val="single" w:color="000000" w:sz="4" w:space="0"/>
            </w:tcBorders>
            <w:tcW w:w="4961" w:type="dxa"/>
            <w:vAlign w:val="center"/>
            <w:textDirection w:val="lrTb"/>
            <w:noWrap w:val="false"/>
          </w:tcPr>
          <w:p>
            <w:pPr>
              <w:pStyle w:val="881"/>
              <w:jc w:val="center"/>
              <w:spacing w:before="0" w:after="113"/>
              <w:rPr>
                <w:rFonts w:ascii="Liberation Serif" w:hAnsi="Liberation Serif"/>
                <w:b/>
                <w:color w:val="000000"/>
              </w:rPr>
            </w:pPr>
            <w:r>
              <w:rPr>
                <w:rFonts w:ascii="Liberation Serif" w:hAnsi="Liberation Serif"/>
                <w:b/>
                <w:color w:val="000000"/>
              </w:rPr>
              <w:t xml:space="preserve">Наименование банка</w:t>
            </w:r>
            <w:r>
              <w:rPr>
                <w:rFonts w:ascii="Liberation Serif" w:hAnsi="Liberation Serif"/>
                <w:b/>
                <w:color w:val="000000"/>
              </w:rPr>
            </w:r>
          </w:p>
        </w:tc>
        <w:tc>
          <w:tcPr>
            <w:shd w:val="clear" w:color="ffffff" w:fill="ffffff"/>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881"/>
              <w:jc w:val="center"/>
              <w:spacing w:before="0" w:after="113"/>
              <w:rPr>
                <w:rFonts w:ascii="Liberation Serif" w:hAnsi="Liberation Serif"/>
                <w:b/>
                <w:color w:val="000000"/>
              </w:rPr>
            </w:pPr>
            <w:r>
              <w:rPr>
                <w:rFonts w:ascii="Liberation Serif" w:hAnsi="Liberation Serif"/>
                <w:b/>
                <w:color w:val="000000"/>
              </w:rPr>
              <w:t xml:space="preserve">Предельный срок</w:t>
            </w:r>
            <w:r>
              <w:rPr>
                <w:rFonts w:ascii="Liberation Serif" w:hAnsi="Liberation Serif"/>
                <w:b/>
                <w:color w:val="000000"/>
              </w:rPr>
            </w:r>
          </w:p>
        </w:tc>
      </w:tr>
      <w:tr>
        <w:tblPrEx/>
        <w:trPr>
          <w:trHeight w:val="315"/>
        </w:trPr>
        <w:tc>
          <w:tcPr>
            <w:shd w:val="clear" w:color="ffffff" w:fill="ffffff"/>
            <w:tcBorders>
              <w:top w:val="single" w:color="000000" w:sz="4" w:space="0"/>
              <w:left w:val="single" w:color="000000" w:sz="4" w:space="0"/>
              <w:bottom w:val="single" w:color="000000" w:sz="4" w:space="0"/>
              <w:right w:val="single" w:color="000000" w:sz="4" w:space="0"/>
            </w:tcBorders>
            <w:tcW w:w="1417"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1481</w:t>
            </w:r>
            <w:r>
              <w:rPr>
                <w:rFonts w:ascii="Liberation Serif" w:hAnsi="Liberation Serif"/>
                <w:color w:val="000000"/>
              </w:rPr>
            </w:r>
          </w:p>
        </w:tc>
        <w:tc>
          <w:tcPr>
            <w:shd w:val="clear" w:color="ffffff" w:fill="ffffff"/>
            <w:tcBorders>
              <w:top w:val="single" w:color="000000" w:sz="4" w:space="0"/>
              <w:left w:val="single" w:color="000000" w:sz="4" w:space="0"/>
              <w:bottom w:val="single" w:color="000000" w:sz="4" w:space="0"/>
              <w:right w:val="single" w:color="000000" w:sz="4" w:space="0"/>
            </w:tcBorders>
            <w:tcW w:w="4961"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ПАО Сбербанк</w:t>
            </w:r>
            <w:r>
              <w:rPr>
                <w:rFonts w:ascii="Liberation Serif" w:hAnsi="Liberation Serif"/>
                <w:color w:val="000000"/>
              </w:rPr>
            </w:r>
          </w:p>
        </w:tc>
        <w:tc>
          <w:tcPr>
            <w:shd w:val="clear" w:color="ffffff" w:fill="ffffff"/>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 </w:t>
            </w:r>
            <w:r>
              <w:rPr>
                <w:rFonts w:ascii="Liberation Serif" w:hAnsi="Liberation Serif"/>
                <w:color w:val="000000"/>
              </w:rPr>
              <w:t xml:space="preserve">до 10 лет </w:t>
            </w:r>
            <w:r>
              <w:rPr>
                <w:rFonts w:ascii="Liberation Serif" w:hAnsi="Liberation Serif"/>
                <w:color w:val="000000"/>
              </w:rPr>
            </w:r>
          </w:p>
        </w:tc>
      </w:tr>
      <w:tr>
        <w:tblPrEx/>
        <w:trPr>
          <w:trHeight w:val="315"/>
        </w:trPr>
        <w:tc>
          <w:tcPr>
            <w:shd w:val="clear" w:color="ffffff" w:fill="ffffff"/>
            <w:tcBorders>
              <w:top w:val="single" w:color="000000" w:sz="4" w:space="0"/>
              <w:left w:val="single" w:color="000000" w:sz="4" w:space="0"/>
              <w:bottom w:val="single" w:color="000000" w:sz="4" w:space="0"/>
              <w:right w:val="single" w:color="000000" w:sz="4" w:space="0"/>
            </w:tcBorders>
            <w:tcW w:w="1417"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1000</w:t>
            </w:r>
            <w:r>
              <w:rPr>
                <w:rFonts w:ascii="Liberation Serif" w:hAnsi="Liberation Serif"/>
                <w:color w:val="000000"/>
              </w:rPr>
            </w:r>
          </w:p>
        </w:tc>
        <w:tc>
          <w:tcPr>
            <w:shd w:val="clear" w:color="ffffff" w:fill="ffffff"/>
            <w:tcBorders>
              <w:top w:val="single" w:color="000000" w:sz="4" w:space="0"/>
              <w:left w:val="single" w:color="000000" w:sz="4" w:space="0"/>
              <w:bottom w:val="single" w:color="000000" w:sz="4" w:space="0"/>
              <w:right w:val="single" w:color="000000" w:sz="4" w:space="0"/>
            </w:tcBorders>
            <w:tcW w:w="4961"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Банк ВТБ (ПАО)</w:t>
            </w:r>
            <w:r>
              <w:rPr>
                <w:rFonts w:ascii="Liberation Serif" w:hAnsi="Liberation Serif"/>
                <w:color w:val="000000"/>
              </w:rPr>
            </w:r>
          </w:p>
        </w:tc>
        <w:tc>
          <w:tcPr>
            <w:shd w:val="clear" w:color="ffffff" w:fill="ffffff"/>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 </w:t>
            </w:r>
            <w:r>
              <w:rPr>
                <w:rFonts w:ascii="Liberation Serif" w:hAnsi="Liberation Serif"/>
                <w:color w:val="000000"/>
              </w:rPr>
              <w:t xml:space="preserve">до 10 лет </w:t>
            </w:r>
            <w:r>
              <w:rPr>
                <w:rFonts w:ascii="Liberation Serif" w:hAnsi="Liberation Serif"/>
                <w:color w:val="000000"/>
              </w:rPr>
            </w:r>
          </w:p>
        </w:tc>
      </w:tr>
      <w:tr>
        <w:tblPrEx/>
        <w:trPr>
          <w:trHeight w:val="315"/>
        </w:trPr>
        <w:tc>
          <w:tcPr>
            <w:shd w:val="clear" w:color="ffffff" w:fill="ffffff"/>
            <w:tcBorders>
              <w:top w:val="single" w:color="000000" w:sz="4" w:space="0"/>
              <w:left w:val="single" w:color="000000" w:sz="4" w:space="0"/>
              <w:bottom w:val="single" w:color="000000" w:sz="4" w:space="0"/>
              <w:right w:val="single" w:color="000000" w:sz="4" w:space="0"/>
            </w:tcBorders>
            <w:tcW w:w="1417"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354</w:t>
            </w:r>
            <w:r>
              <w:rPr>
                <w:rFonts w:ascii="Liberation Serif" w:hAnsi="Liberation Serif"/>
                <w:color w:val="000000"/>
              </w:rPr>
            </w:r>
          </w:p>
        </w:tc>
        <w:tc>
          <w:tcPr>
            <w:shd w:val="clear" w:color="ffffff" w:fill="ffffff"/>
            <w:tcBorders>
              <w:top w:val="single" w:color="000000" w:sz="4" w:space="0"/>
              <w:left w:val="single" w:color="000000" w:sz="4" w:space="0"/>
              <w:bottom w:val="single" w:color="000000" w:sz="4" w:space="0"/>
              <w:right w:val="single" w:color="000000" w:sz="4" w:space="0"/>
            </w:tcBorders>
            <w:tcW w:w="4961"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Банк ГПБ (АО)</w:t>
            </w:r>
            <w:r>
              <w:rPr>
                <w:rFonts w:ascii="Liberation Serif" w:hAnsi="Liberation Serif"/>
                <w:color w:val="000000"/>
              </w:rPr>
            </w:r>
          </w:p>
        </w:tc>
        <w:tc>
          <w:tcPr>
            <w:shd w:val="clear" w:color="ffffff" w:fill="ffffff"/>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 </w:t>
            </w:r>
            <w:r>
              <w:rPr>
                <w:rFonts w:ascii="Liberation Serif" w:hAnsi="Liberation Serif"/>
                <w:color w:val="000000"/>
              </w:rPr>
              <w:t xml:space="preserve">до 10 лет </w:t>
            </w:r>
            <w:r>
              <w:rPr>
                <w:rFonts w:ascii="Liberation Serif" w:hAnsi="Liberation Serif"/>
                <w:color w:val="000000"/>
              </w:rPr>
            </w:r>
          </w:p>
        </w:tc>
      </w:tr>
      <w:tr>
        <w:tblPrEx/>
        <w:trPr>
          <w:trHeight w:val="315"/>
        </w:trPr>
        <w:tc>
          <w:tcPr>
            <w:shd w:val="clear" w:color="ffffff" w:fill="ffffff"/>
            <w:tcBorders>
              <w:top w:val="single" w:color="000000" w:sz="4" w:space="0"/>
              <w:left w:val="single" w:color="000000" w:sz="4" w:space="0"/>
              <w:bottom w:val="single" w:color="000000" w:sz="4" w:space="0"/>
              <w:right w:val="single" w:color="000000" w:sz="4" w:space="0"/>
            </w:tcBorders>
            <w:tcW w:w="1417"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w:t>
            </w:r>
            <w:r>
              <w:rPr>
                <w:rFonts w:ascii="Liberation Serif" w:hAnsi="Liberation Serif"/>
                <w:color w:val="000000"/>
              </w:rPr>
            </w:r>
          </w:p>
        </w:tc>
        <w:tc>
          <w:tcPr>
            <w:shd w:val="clear" w:color="ffffff" w:fill="ffffff"/>
            <w:tcBorders>
              <w:top w:val="single" w:color="000000" w:sz="4" w:space="0"/>
              <w:left w:val="single" w:color="000000" w:sz="4" w:space="0"/>
              <w:bottom w:val="single" w:color="000000" w:sz="4" w:space="0"/>
              <w:right w:val="single" w:color="000000" w:sz="4" w:space="0"/>
            </w:tcBorders>
            <w:tcW w:w="4961"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ВЭБ </w:t>
            </w:r>
            <w:r>
              <w:rPr>
                <w:rFonts w:ascii="Liberation Serif" w:hAnsi="Liberation Serif"/>
                <w:color w:val="000000"/>
              </w:rPr>
            </w:r>
          </w:p>
        </w:tc>
        <w:tc>
          <w:tcPr>
            <w:shd w:val="clear" w:color="ffffff" w:fill="ffffff"/>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 </w:t>
            </w:r>
            <w:r>
              <w:rPr>
                <w:rFonts w:ascii="Liberation Serif" w:hAnsi="Liberation Serif"/>
                <w:color w:val="000000"/>
              </w:rPr>
              <w:t xml:space="preserve">до 10 лет </w:t>
            </w:r>
            <w:r>
              <w:rPr>
                <w:rFonts w:ascii="Liberation Serif" w:hAnsi="Liberation Serif"/>
                <w:color w:val="000000"/>
              </w:rPr>
            </w:r>
          </w:p>
        </w:tc>
      </w:tr>
      <w:tr>
        <w:tblPrEx/>
        <w:trPr>
          <w:trHeight w:val="315"/>
        </w:trPr>
        <w:tc>
          <w:tcPr>
            <w:shd w:val="clear" w:color="ffffff" w:fill="ffffff"/>
            <w:tcBorders>
              <w:top w:val="single" w:color="000000" w:sz="4" w:space="0"/>
              <w:left w:val="single" w:color="000000" w:sz="4" w:space="0"/>
              <w:bottom w:val="single" w:color="000000" w:sz="4" w:space="0"/>
              <w:right w:val="single" w:color="000000" w:sz="4" w:space="0"/>
            </w:tcBorders>
            <w:tcW w:w="1417"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2790</w:t>
            </w:r>
            <w:r>
              <w:rPr>
                <w:rFonts w:ascii="Liberation Serif" w:hAnsi="Liberation Serif"/>
                <w:color w:val="000000"/>
              </w:rPr>
            </w:r>
          </w:p>
        </w:tc>
        <w:tc>
          <w:tcPr>
            <w:shd w:val="clear" w:color="ffffff" w:fill="ffffff"/>
            <w:tcBorders>
              <w:top w:val="single" w:color="000000" w:sz="4" w:space="0"/>
              <w:left w:val="single" w:color="000000" w:sz="4" w:space="0"/>
              <w:bottom w:val="single" w:color="000000" w:sz="4" w:space="0"/>
              <w:right w:val="single" w:color="000000" w:sz="4" w:space="0"/>
            </w:tcBorders>
            <w:tcW w:w="4961"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АО РОСЭКСИМБАНК</w:t>
            </w:r>
            <w:r>
              <w:rPr>
                <w:rFonts w:ascii="Liberation Serif" w:hAnsi="Liberation Serif"/>
                <w:color w:val="000000"/>
              </w:rPr>
            </w:r>
          </w:p>
        </w:tc>
        <w:tc>
          <w:tcPr>
            <w:shd w:val="clear" w:color="ffffff" w:fill="ffffff"/>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 </w:t>
            </w:r>
            <w:r>
              <w:rPr>
                <w:rFonts w:ascii="Liberation Serif" w:hAnsi="Liberation Serif"/>
                <w:color w:val="000000"/>
              </w:rPr>
              <w:t xml:space="preserve">до 10 лет </w:t>
            </w:r>
            <w:r>
              <w:rPr>
                <w:rFonts w:ascii="Liberation Serif" w:hAnsi="Liberation Serif"/>
                <w:color w:val="000000"/>
              </w:rPr>
            </w:r>
          </w:p>
        </w:tc>
      </w:tr>
      <w:tr>
        <w:tblPrEx/>
        <w:trPr>
          <w:trHeight w:val="315"/>
        </w:trPr>
        <w:tc>
          <w:tcPr>
            <w:shd w:val="clear" w:color="ffffff" w:fill="ffffff"/>
            <w:tcBorders>
              <w:top w:val="single" w:color="000000" w:sz="4" w:space="0"/>
              <w:left w:val="single" w:color="000000" w:sz="4" w:space="0"/>
              <w:bottom w:val="single" w:color="000000" w:sz="4" w:space="0"/>
              <w:right w:val="single" w:color="000000" w:sz="4" w:space="0"/>
            </w:tcBorders>
            <w:tcW w:w="1417"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3349</w:t>
            </w:r>
            <w:r>
              <w:rPr>
                <w:rFonts w:ascii="Liberation Serif" w:hAnsi="Liberation Serif"/>
                <w:color w:val="000000"/>
              </w:rPr>
            </w:r>
          </w:p>
        </w:tc>
        <w:tc>
          <w:tcPr>
            <w:shd w:val="clear" w:color="ffffff" w:fill="ffffff"/>
            <w:tcBorders>
              <w:top w:val="single" w:color="000000" w:sz="4" w:space="0"/>
              <w:left w:val="single" w:color="000000" w:sz="4" w:space="0"/>
              <w:bottom w:val="single" w:color="000000" w:sz="4" w:space="0"/>
              <w:right w:val="single" w:color="000000" w:sz="4" w:space="0"/>
            </w:tcBorders>
            <w:tcW w:w="4961"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АО «Россельхозбанк»</w:t>
            </w:r>
            <w:r>
              <w:rPr>
                <w:rFonts w:ascii="Liberation Serif" w:hAnsi="Liberation Serif"/>
                <w:color w:val="000000"/>
              </w:rPr>
            </w:r>
          </w:p>
        </w:tc>
        <w:tc>
          <w:tcPr>
            <w:shd w:val="clear" w:color="ffffff" w:fill="ffffff"/>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 </w:t>
            </w:r>
            <w:r>
              <w:rPr>
                <w:rFonts w:ascii="Liberation Serif" w:hAnsi="Liberation Serif"/>
                <w:color w:val="000000"/>
              </w:rPr>
              <w:t xml:space="preserve">до 5 лет </w:t>
            </w:r>
            <w:r>
              <w:rPr>
                <w:rFonts w:ascii="Liberation Serif" w:hAnsi="Liberation Serif"/>
                <w:color w:val="000000"/>
              </w:rPr>
            </w:r>
          </w:p>
        </w:tc>
      </w:tr>
      <w:tr>
        <w:tblPrEx/>
        <w:trPr>
          <w:trHeight w:val="315"/>
        </w:trPr>
        <w:tc>
          <w:tcPr>
            <w:shd w:val="clear" w:color="ffffff" w:fill="ffffff"/>
            <w:tcBorders>
              <w:top w:val="single" w:color="000000" w:sz="4" w:space="0"/>
              <w:left w:val="single" w:color="000000" w:sz="4" w:space="0"/>
              <w:bottom w:val="single" w:color="000000" w:sz="4" w:space="0"/>
              <w:right w:val="single" w:color="000000" w:sz="4" w:space="0"/>
            </w:tcBorders>
            <w:tcW w:w="1417"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1</w:t>
            </w:r>
            <w:r>
              <w:rPr>
                <w:rFonts w:ascii="Liberation Serif" w:hAnsi="Liberation Serif"/>
                <w:color w:val="000000"/>
              </w:rPr>
            </w:r>
          </w:p>
        </w:tc>
        <w:tc>
          <w:tcPr>
            <w:shd w:val="clear" w:color="ffffff" w:fill="ffffff"/>
            <w:tcBorders>
              <w:top w:val="single" w:color="000000" w:sz="4" w:space="0"/>
              <w:left w:val="single" w:color="000000" w:sz="4" w:space="0"/>
              <w:bottom w:val="single" w:color="000000" w:sz="4" w:space="0"/>
              <w:right w:val="single" w:color="000000" w:sz="4" w:space="0"/>
            </w:tcBorders>
            <w:tcW w:w="4961"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АО ЮниКредит Банк</w:t>
            </w:r>
            <w:r>
              <w:rPr>
                <w:rFonts w:ascii="Liberation Serif" w:hAnsi="Liberation Serif"/>
                <w:color w:val="000000"/>
              </w:rPr>
            </w:r>
          </w:p>
        </w:tc>
        <w:tc>
          <w:tcPr>
            <w:shd w:val="clear" w:color="ffffff" w:fill="ffffff"/>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 </w:t>
            </w:r>
            <w:r>
              <w:rPr>
                <w:rFonts w:ascii="Liberation Serif" w:hAnsi="Liberation Serif"/>
                <w:color w:val="000000"/>
              </w:rPr>
              <w:t xml:space="preserve">до 5 лет </w:t>
            </w:r>
            <w:r>
              <w:rPr>
                <w:rFonts w:ascii="Liberation Serif" w:hAnsi="Liberation Serif"/>
                <w:color w:val="000000"/>
              </w:rPr>
            </w:r>
          </w:p>
        </w:tc>
      </w:tr>
      <w:tr>
        <w:tblPrEx/>
        <w:trPr>
          <w:trHeight w:val="315"/>
        </w:trPr>
        <w:tc>
          <w:tcPr>
            <w:shd w:val="clear" w:color="ffffff" w:fill="ffffff"/>
            <w:tcBorders>
              <w:top w:val="single" w:color="000000" w:sz="4" w:space="0"/>
              <w:left w:val="single" w:color="000000" w:sz="4" w:space="0"/>
              <w:bottom w:val="single" w:color="000000" w:sz="4" w:space="0"/>
              <w:right w:val="single" w:color="000000" w:sz="4" w:space="0"/>
            </w:tcBorders>
            <w:tcW w:w="1417"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3292</w:t>
            </w:r>
            <w:r>
              <w:rPr>
                <w:rFonts w:ascii="Liberation Serif" w:hAnsi="Liberation Serif"/>
                <w:color w:val="000000"/>
              </w:rPr>
            </w:r>
          </w:p>
        </w:tc>
        <w:tc>
          <w:tcPr>
            <w:shd w:val="clear" w:color="ffffff" w:fill="ffffff"/>
            <w:tcBorders>
              <w:top w:val="single" w:color="000000" w:sz="4" w:space="0"/>
              <w:left w:val="single" w:color="000000" w:sz="4" w:space="0"/>
              <w:bottom w:val="single" w:color="000000" w:sz="4" w:space="0"/>
              <w:right w:val="single" w:color="000000" w:sz="4" w:space="0"/>
            </w:tcBorders>
            <w:tcW w:w="4961"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АО «Райффайзенбанк»</w:t>
            </w:r>
            <w:r>
              <w:rPr>
                <w:rFonts w:ascii="Liberation Serif" w:hAnsi="Liberation Serif"/>
                <w:color w:val="000000"/>
              </w:rPr>
            </w:r>
          </w:p>
        </w:tc>
        <w:tc>
          <w:tcPr>
            <w:shd w:val="clear" w:color="ffffff" w:fill="ffffff"/>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 </w:t>
            </w:r>
            <w:r>
              <w:rPr>
                <w:rFonts w:ascii="Liberation Serif" w:hAnsi="Liberation Serif"/>
                <w:color w:val="000000"/>
              </w:rPr>
              <w:t xml:space="preserve">до 5 лет </w:t>
            </w:r>
            <w:r>
              <w:rPr>
                <w:rFonts w:ascii="Liberation Serif" w:hAnsi="Liberation Serif"/>
                <w:color w:val="000000"/>
              </w:rPr>
            </w:r>
          </w:p>
        </w:tc>
      </w:tr>
      <w:tr>
        <w:tblPrEx/>
        <w:trPr>
          <w:trHeight w:val="315"/>
        </w:trPr>
        <w:tc>
          <w:tcPr>
            <w:shd w:val="clear" w:color="ffffff" w:fill="ffffff"/>
            <w:tcBorders>
              <w:top w:val="single" w:color="000000" w:sz="4" w:space="0"/>
              <w:left w:val="single" w:color="000000" w:sz="4" w:space="0"/>
              <w:bottom w:val="single" w:color="000000" w:sz="4" w:space="0"/>
              <w:right w:val="single" w:color="000000" w:sz="4" w:space="0"/>
            </w:tcBorders>
            <w:tcW w:w="1417"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3287</w:t>
            </w:r>
            <w:r>
              <w:rPr>
                <w:rFonts w:ascii="Liberation Serif" w:hAnsi="Liberation Serif"/>
                <w:color w:val="000000"/>
              </w:rPr>
            </w:r>
          </w:p>
        </w:tc>
        <w:tc>
          <w:tcPr>
            <w:shd w:val="clear" w:color="ffffff" w:fill="ffffff"/>
            <w:tcBorders>
              <w:top w:val="single" w:color="000000" w:sz="4" w:space="0"/>
              <w:left w:val="single" w:color="000000" w:sz="4" w:space="0"/>
              <w:bottom w:val="single" w:color="000000" w:sz="4" w:space="0"/>
              <w:right w:val="single" w:color="000000" w:sz="4" w:space="0"/>
            </w:tcBorders>
            <w:tcW w:w="4961"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Банк «ВБРР» (АО)</w:t>
            </w:r>
            <w:r>
              <w:rPr>
                <w:rFonts w:ascii="Liberation Serif" w:hAnsi="Liberation Serif"/>
                <w:color w:val="000000"/>
              </w:rPr>
            </w:r>
          </w:p>
        </w:tc>
        <w:tc>
          <w:tcPr>
            <w:shd w:val="clear" w:color="ffffff" w:fill="ffffff"/>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 </w:t>
            </w:r>
            <w:r>
              <w:rPr>
                <w:rFonts w:ascii="Liberation Serif" w:hAnsi="Liberation Serif"/>
                <w:color w:val="000000"/>
              </w:rPr>
              <w:t xml:space="preserve">до 5 лет </w:t>
            </w:r>
            <w:r>
              <w:rPr>
                <w:rFonts w:ascii="Liberation Serif" w:hAnsi="Liberation Serif"/>
                <w:color w:val="000000"/>
              </w:rPr>
            </w:r>
          </w:p>
        </w:tc>
      </w:tr>
      <w:tr>
        <w:tblPrEx/>
        <w:trPr>
          <w:trHeight w:val="315"/>
        </w:trPr>
        <w:tc>
          <w:tcPr>
            <w:shd w:val="clear" w:color="ffffff" w:fill="ffffff"/>
            <w:tcBorders>
              <w:top w:val="single" w:color="000000" w:sz="4" w:space="0"/>
              <w:left w:val="single" w:color="000000" w:sz="4" w:space="0"/>
              <w:bottom w:val="single" w:color="000000" w:sz="4" w:space="0"/>
              <w:right w:val="single" w:color="000000" w:sz="4" w:space="0"/>
            </w:tcBorders>
            <w:tcW w:w="1417"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328</w:t>
            </w:r>
            <w:r>
              <w:rPr>
                <w:rFonts w:ascii="Liberation Serif" w:hAnsi="Liberation Serif"/>
                <w:color w:val="000000"/>
              </w:rPr>
            </w:r>
          </w:p>
        </w:tc>
        <w:tc>
          <w:tcPr>
            <w:shd w:val="clear" w:color="ffffff" w:fill="ffffff"/>
            <w:tcBorders>
              <w:top w:val="single" w:color="000000" w:sz="4" w:space="0"/>
              <w:left w:val="single" w:color="000000" w:sz="4" w:space="0"/>
              <w:bottom w:val="single" w:color="000000" w:sz="4" w:space="0"/>
              <w:right w:val="single" w:color="000000" w:sz="4" w:space="0"/>
            </w:tcBorders>
            <w:tcW w:w="4961"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АО «АБ «РОССИЯ»</w:t>
            </w:r>
            <w:r>
              <w:rPr>
                <w:rFonts w:ascii="Liberation Serif" w:hAnsi="Liberation Serif"/>
                <w:color w:val="000000"/>
              </w:rPr>
            </w:r>
          </w:p>
        </w:tc>
        <w:tc>
          <w:tcPr>
            <w:shd w:val="clear" w:color="ffffff" w:fill="ffffff"/>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 </w:t>
            </w:r>
            <w:r>
              <w:rPr>
                <w:rFonts w:ascii="Liberation Serif" w:hAnsi="Liberation Serif"/>
                <w:color w:val="000000"/>
              </w:rPr>
              <w:t xml:space="preserve">до 5 лет  </w:t>
            </w:r>
            <w:r>
              <w:rPr>
                <w:rFonts w:ascii="Liberation Serif" w:hAnsi="Liberation Serif"/>
                <w:color w:val="000000"/>
              </w:rPr>
            </w:r>
          </w:p>
        </w:tc>
      </w:tr>
      <w:tr>
        <w:tblPrEx/>
        <w:trPr>
          <w:trHeight w:val="315"/>
        </w:trPr>
        <w:tc>
          <w:tcPr>
            <w:shd w:val="clear" w:color="ffffff" w:fill="ffffff"/>
            <w:tcBorders>
              <w:top w:val="single" w:color="000000" w:sz="4" w:space="0"/>
              <w:left w:val="single" w:color="000000" w:sz="4" w:space="0"/>
              <w:bottom w:val="single" w:color="000000" w:sz="4" w:space="0"/>
              <w:right w:val="single" w:color="000000" w:sz="4" w:space="0"/>
            </w:tcBorders>
            <w:tcW w:w="1417"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3251</w:t>
            </w:r>
            <w:r>
              <w:rPr>
                <w:rFonts w:ascii="Liberation Serif" w:hAnsi="Liberation Serif"/>
                <w:color w:val="000000"/>
              </w:rPr>
            </w:r>
          </w:p>
        </w:tc>
        <w:tc>
          <w:tcPr>
            <w:shd w:val="clear" w:color="ffffff" w:fill="ffffff"/>
            <w:tcBorders>
              <w:top w:val="single" w:color="000000" w:sz="4" w:space="0"/>
              <w:left w:val="single" w:color="000000" w:sz="4" w:space="0"/>
              <w:bottom w:val="single" w:color="000000" w:sz="4" w:space="0"/>
              <w:right w:val="single" w:color="000000" w:sz="4" w:space="0"/>
            </w:tcBorders>
            <w:tcW w:w="4961"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ПАО «Промсвязьбанк»</w:t>
            </w:r>
            <w:r>
              <w:rPr>
                <w:rFonts w:ascii="Liberation Serif" w:hAnsi="Liberation Serif"/>
                <w:color w:val="000000"/>
              </w:rPr>
            </w:r>
          </w:p>
        </w:tc>
        <w:tc>
          <w:tcPr>
            <w:shd w:val="clear" w:color="ffffff" w:fill="ffffff"/>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 </w:t>
            </w:r>
            <w:r>
              <w:rPr>
                <w:rFonts w:ascii="Liberation Serif" w:hAnsi="Liberation Serif"/>
                <w:color w:val="000000"/>
              </w:rPr>
              <w:t xml:space="preserve">до 5 лет </w:t>
            </w:r>
            <w:r>
              <w:rPr>
                <w:rFonts w:ascii="Liberation Serif" w:hAnsi="Liberation Serif"/>
                <w:color w:val="000000"/>
              </w:rPr>
            </w:r>
          </w:p>
        </w:tc>
      </w:tr>
      <w:tr>
        <w:tblPrEx/>
        <w:trPr>
          <w:trHeight w:val="315"/>
        </w:trPr>
        <w:tc>
          <w:tcPr>
            <w:shd w:val="clear" w:color="ffffff" w:fill="ffffff"/>
            <w:tcBorders>
              <w:top w:val="single" w:color="000000" w:sz="4" w:space="0"/>
              <w:left w:val="single" w:color="000000" w:sz="4" w:space="0"/>
              <w:bottom w:val="single" w:color="000000" w:sz="4" w:space="0"/>
              <w:right w:val="single" w:color="000000" w:sz="4" w:space="0"/>
            </w:tcBorders>
            <w:tcW w:w="1417"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2312</w:t>
            </w:r>
            <w:r>
              <w:rPr>
                <w:rFonts w:ascii="Liberation Serif" w:hAnsi="Liberation Serif"/>
                <w:color w:val="000000"/>
              </w:rPr>
            </w:r>
          </w:p>
        </w:tc>
        <w:tc>
          <w:tcPr>
            <w:shd w:val="clear" w:color="ffffff" w:fill="ffffff"/>
            <w:tcBorders>
              <w:top w:val="single" w:color="000000" w:sz="4" w:space="0"/>
              <w:left w:val="single" w:color="000000" w:sz="4" w:space="0"/>
              <w:bottom w:val="single" w:color="000000" w:sz="4" w:space="0"/>
              <w:right w:val="single" w:color="000000" w:sz="4" w:space="0"/>
            </w:tcBorders>
            <w:tcW w:w="4961"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АО «Банк ДОМ.РФ»</w:t>
            </w:r>
            <w:r>
              <w:rPr>
                <w:rFonts w:ascii="Liberation Serif" w:hAnsi="Liberation Serif"/>
                <w:color w:val="000000"/>
              </w:rPr>
            </w:r>
          </w:p>
        </w:tc>
        <w:tc>
          <w:tcPr>
            <w:shd w:val="clear" w:color="ffffff" w:fill="ffffff"/>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 </w:t>
            </w:r>
            <w:r>
              <w:rPr>
                <w:rFonts w:ascii="Liberation Serif" w:hAnsi="Liberation Serif"/>
                <w:color w:val="000000"/>
              </w:rPr>
              <w:t xml:space="preserve">до 5 лет </w:t>
            </w:r>
            <w:r>
              <w:rPr>
                <w:rFonts w:ascii="Liberation Serif" w:hAnsi="Liberation Serif"/>
                <w:color w:val="000000"/>
              </w:rPr>
            </w:r>
          </w:p>
        </w:tc>
      </w:tr>
      <w:tr>
        <w:tblPrEx/>
        <w:trPr>
          <w:trHeight w:val="315"/>
        </w:trPr>
        <w:tc>
          <w:tcPr>
            <w:shd w:val="clear" w:color="ffffff" w:fill="ffffff"/>
            <w:tcBorders>
              <w:top w:val="single" w:color="000000" w:sz="4" w:space="0"/>
              <w:left w:val="single" w:color="000000" w:sz="4" w:space="0"/>
              <w:bottom w:val="single" w:color="000000" w:sz="4" w:space="0"/>
              <w:right w:val="single" w:color="000000" w:sz="4" w:space="0"/>
            </w:tcBorders>
            <w:tcW w:w="1417"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2673</w:t>
            </w:r>
            <w:r>
              <w:rPr>
                <w:rFonts w:ascii="Liberation Serif" w:hAnsi="Liberation Serif"/>
                <w:color w:val="000000"/>
              </w:rPr>
            </w:r>
          </w:p>
        </w:tc>
        <w:tc>
          <w:tcPr>
            <w:shd w:val="clear" w:color="ffffff" w:fill="ffffff"/>
            <w:tcBorders>
              <w:top w:val="single" w:color="000000" w:sz="4" w:space="0"/>
              <w:left w:val="single" w:color="000000" w:sz="4" w:space="0"/>
              <w:bottom w:val="single" w:color="000000" w:sz="4" w:space="0"/>
              <w:right w:val="single" w:color="000000" w:sz="4" w:space="0"/>
            </w:tcBorders>
            <w:tcW w:w="4961"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АО «ТБанк»</w:t>
            </w:r>
            <w:r>
              <w:rPr>
                <w:rFonts w:ascii="Liberation Serif" w:hAnsi="Liberation Serif"/>
                <w:color w:val="000000"/>
              </w:rPr>
            </w:r>
          </w:p>
        </w:tc>
        <w:tc>
          <w:tcPr>
            <w:shd w:val="clear" w:color="ffffff" w:fill="ffffff"/>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 </w:t>
            </w:r>
            <w:r>
              <w:rPr>
                <w:rFonts w:ascii="Liberation Serif" w:hAnsi="Liberation Serif"/>
                <w:color w:val="000000"/>
              </w:rPr>
              <w:t xml:space="preserve">до 5 лет </w:t>
            </w:r>
            <w:r>
              <w:rPr>
                <w:rFonts w:ascii="Liberation Serif" w:hAnsi="Liberation Serif"/>
                <w:color w:val="000000"/>
              </w:rPr>
            </w:r>
          </w:p>
        </w:tc>
      </w:tr>
      <w:tr>
        <w:tblPrEx/>
        <w:trPr>
          <w:trHeight w:val="315"/>
        </w:trPr>
        <w:tc>
          <w:tcPr>
            <w:shd w:val="clear" w:color="ffffff" w:fill="ffffff"/>
            <w:tcBorders>
              <w:top w:val="single" w:color="000000" w:sz="4" w:space="0"/>
              <w:left w:val="single" w:color="000000" w:sz="4" w:space="0"/>
              <w:bottom w:val="single" w:color="000000" w:sz="4" w:space="0"/>
              <w:right w:val="single" w:color="000000" w:sz="4" w:space="0"/>
            </w:tcBorders>
            <w:tcW w:w="1417"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2309</w:t>
            </w:r>
            <w:r>
              <w:rPr>
                <w:rFonts w:ascii="Liberation Serif" w:hAnsi="Liberation Serif"/>
                <w:color w:val="000000"/>
              </w:rPr>
            </w:r>
          </w:p>
        </w:tc>
        <w:tc>
          <w:tcPr>
            <w:shd w:val="clear" w:color="ffffff" w:fill="ffffff"/>
            <w:tcBorders>
              <w:top w:val="single" w:color="000000" w:sz="4" w:space="0"/>
              <w:left w:val="single" w:color="000000" w:sz="4" w:space="0"/>
              <w:bottom w:val="single" w:color="000000" w:sz="4" w:space="0"/>
              <w:right w:val="single" w:color="000000" w:sz="4" w:space="0"/>
            </w:tcBorders>
            <w:tcW w:w="4961"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АО «АКБ «Бэнк оф Чайна»</w:t>
            </w:r>
            <w:r>
              <w:rPr>
                <w:rFonts w:ascii="Liberation Serif" w:hAnsi="Liberation Serif"/>
                <w:color w:val="000000"/>
              </w:rPr>
            </w:r>
          </w:p>
        </w:tc>
        <w:tc>
          <w:tcPr>
            <w:shd w:val="clear" w:color="ffffff" w:fill="ffffff"/>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 </w:t>
            </w:r>
            <w:r>
              <w:rPr>
                <w:rFonts w:ascii="Liberation Serif" w:hAnsi="Liberation Serif"/>
                <w:color w:val="000000"/>
              </w:rPr>
              <w:t xml:space="preserve">до 5 лет </w:t>
            </w:r>
            <w:r>
              <w:rPr>
                <w:rFonts w:ascii="Liberation Serif" w:hAnsi="Liberation Serif"/>
                <w:color w:val="000000"/>
              </w:rPr>
            </w:r>
          </w:p>
        </w:tc>
      </w:tr>
      <w:tr>
        <w:tblPrEx/>
        <w:trPr>
          <w:trHeight w:val="315"/>
        </w:trPr>
        <w:tc>
          <w:tcPr>
            <w:shd w:val="clear" w:color="ffffff" w:fill="ffffff"/>
            <w:tcBorders>
              <w:top w:val="single" w:color="000000" w:sz="4" w:space="0"/>
              <w:left w:val="single" w:color="000000" w:sz="4" w:space="0"/>
              <w:bottom w:val="single" w:color="000000" w:sz="4" w:space="0"/>
              <w:right w:val="single" w:color="000000" w:sz="4" w:space="0"/>
            </w:tcBorders>
            <w:tcW w:w="1417"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3515</w:t>
            </w:r>
            <w:r>
              <w:rPr>
                <w:rFonts w:ascii="Liberation Serif" w:hAnsi="Liberation Serif"/>
                <w:color w:val="000000"/>
              </w:rPr>
            </w:r>
          </w:p>
        </w:tc>
        <w:tc>
          <w:tcPr>
            <w:shd w:val="clear" w:color="ffffff" w:fill="ffffff"/>
            <w:tcBorders>
              <w:top w:val="single" w:color="000000" w:sz="4" w:space="0"/>
              <w:left w:val="single" w:color="000000" w:sz="4" w:space="0"/>
              <w:bottom w:val="single" w:color="000000" w:sz="4" w:space="0"/>
              <w:right w:val="single" w:color="000000" w:sz="4" w:space="0"/>
            </w:tcBorders>
            <w:tcW w:w="4961"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ООО «Чайна Констракшн Банк»</w:t>
            </w:r>
            <w:r>
              <w:rPr>
                <w:rFonts w:ascii="Liberation Serif" w:hAnsi="Liberation Serif"/>
                <w:color w:val="000000"/>
              </w:rPr>
            </w:r>
          </w:p>
        </w:tc>
        <w:tc>
          <w:tcPr>
            <w:shd w:val="clear" w:color="ffffff" w:fill="ffffff"/>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 </w:t>
            </w:r>
            <w:r>
              <w:rPr>
                <w:rFonts w:ascii="Liberation Serif" w:hAnsi="Liberation Serif"/>
                <w:color w:val="000000"/>
              </w:rPr>
              <w:t xml:space="preserve">до 5 лет </w:t>
            </w:r>
            <w:r>
              <w:rPr>
                <w:rFonts w:ascii="Liberation Serif" w:hAnsi="Liberation Serif"/>
                <w:color w:val="000000"/>
              </w:rPr>
            </w:r>
          </w:p>
        </w:tc>
      </w:tr>
      <w:tr>
        <w:tblPrEx/>
        <w:trPr>
          <w:trHeight w:val="315"/>
        </w:trPr>
        <w:tc>
          <w:tcPr>
            <w:shd w:val="clear" w:color="ffffff" w:fill="ffffff"/>
            <w:tcBorders>
              <w:top w:val="single" w:color="000000" w:sz="4" w:space="0"/>
              <w:left w:val="single" w:color="000000" w:sz="4" w:space="0"/>
              <w:bottom w:val="single" w:color="000000" w:sz="4" w:space="0"/>
              <w:right w:val="single" w:color="000000" w:sz="4" w:space="0"/>
            </w:tcBorders>
            <w:tcW w:w="1417"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1326</w:t>
            </w:r>
            <w:r>
              <w:rPr>
                <w:rFonts w:ascii="Liberation Serif" w:hAnsi="Liberation Serif"/>
                <w:color w:val="000000"/>
              </w:rPr>
            </w:r>
          </w:p>
        </w:tc>
        <w:tc>
          <w:tcPr>
            <w:shd w:val="clear" w:color="ffffff" w:fill="ffffff"/>
            <w:tcBorders>
              <w:top w:val="single" w:color="000000" w:sz="4" w:space="0"/>
              <w:left w:val="single" w:color="000000" w:sz="4" w:space="0"/>
              <w:bottom w:val="single" w:color="000000" w:sz="4" w:space="0"/>
              <w:right w:val="single" w:color="000000" w:sz="4" w:space="0"/>
            </w:tcBorders>
            <w:tcW w:w="4961"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АО «Альфа-Банк»</w:t>
            </w:r>
            <w:r>
              <w:rPr>
                <w:rFonts w:ascii="Liberation Serif" w:hAnsi="Liberation Serif"/>
                <w:color w:val="000000"/>
              </w:rPr>
            </w:r>
          </w:p>
        </w:tc>
        <w:tc>
          <w:tcPr>
            <w:shd w:val="clear" w:color="ffffff" w:fill="ffffff"/>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 </w:t>
            </w:r>
            <w:r>
              <w:rPr>
                <w:rFonts w:ascii="Liberation Serif" w:hAnsi="Liberation Serif"/>
                <w:color w:val="000000"/>
              </w:rPr>
              <w:t xml:space="preserve">до 3,5 лет </w:t>
            </w:r>
            <w:r>
              <w:rPr>
                <w:rFonts w:ascii="Liberation Serif" w:hAnsi="Liberation Serif"/>
                <w:color w:val="000000"/>
              </w:rPr>
            </w:r>
          </w:p>
        </w:tc>
      </w:tr>
      <w:tr>
        <w:tblPrEx/>
        <w:trPr>
          <w:trHeight w:val="315"/>
        </w:trPr>
        <w:tc>
          <w:tcPr>
            <w:shd w:val="clear" w:color="ffffff" w:fill="ffffff"/>
            <w:tcBorders>
              <w:top w:val="single" w:color="000000" w:sz="4" w:space="0"/>
              <w:left w:val="single" w:color="000000" w:sz="4" w:space="0"/>
              <w:bottom w:val="single" w:color="000000" w:sz="4" w:space="0"/>
              <w:right w:val="single" w:color="000000" w:sz="4" w:space="0"/>
            </w:tcBorders>
            <w:tcW w:w="1417"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963</w:t>
            </w:r>
            <w:r>
              <w:rPr>
                <w:rFonts w:ascii="Liberation Serif" w:hAnsi="Liberation Serif"/>
                <w:color w:val="000000"/>
              </w:rPr>
            </w:r>
          </w:p>
        </w:tc>
        <w:tc>
          <w:tcPr>
            <w:shd w:val="clear" w:color="ffffff" w:fill="ffffff"/>
            <w:tcBorders>
              <w:top w:val="single" w:color="000000" w:sz="4" w:space="0"/>
              <w:left w:val="single" w:color="000000" w:sz="4" w:space="0"/>
              <w:bottom w:val="single" w:color="000000" w:sz="4" w:space="0"/>
              <w:right w:val="single" w:color="000000" w:sz="4" w:space="0"/>
            </w:tcBorders>
            <w:tcW w:w="4961"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ПАО «Совкомбанк»</w:t>
            </w:r>
            <w:r>
              <w:rPr>
                <w:rFonts w:ascii="Liberation Serif" w:hAnsi="Liberation Serif"/>
                <w:color w:val="000000"/>
              </w:rPr>
            </w:r>
          </w:p>
        </w:tc>
        <w:tc>
          <w:tcPr>
            <w:shd w:val="clear" w:color="ffffff" w:fill="ffffff"/>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 </w:t>
            </w:r>
            <w:r>
              <w:rPr>
                <w:rFonts w:ascii="Liberation Serif" w:hAnsi="Liberation Serif"/>
                <w:color w:val="000000"/>
              </w:rPr>
              <w:t xml:space="preserve">до 3,5 лет </w:t>
            </w:r>
            <w:r>
              <w:rPr>
                <w:rFonts w:ascii="Liberation Serif" w:hAnsi="Liberation Serif"/>
                <w:color w:val="000000"/>
              </w:rPr>
            </w:r>
          </w:p>
        </w:tc>
      </w:tr>
      <w:tr>
        <w:tblPrEx/>
        <w:trPr>
          <w:trHeight w:val="315"/>
        </w:trPr>
        <w:tc>
          <w:tcPr>
            <w:shd w:val="clear" w:color="ffffff" w:fill="ffffff"/>
            <w:tcBorders>
              <w:top w:val="single" w:color="000000" w:sz="4" w:space="0"/>
              <w:left w:val="single" w:color="000000" w:sz="4" w:space="0"/>
              <w:bottom w:val="single" w:color="000000" w:sz="4" w:space="0"/>
              <w:right w:val="single" w:color="000000" w:sz="4" w:space="0"/>
            </w:tcBorders>
            <w:tcW w:w="1417"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2268</w:t>
            </w:r>
            <w:r>
              <w:rPr>
                <w:rFonts w:ascii="Liberation Serif" w:hAnsi="Liberation Serif"/>
                <w:color w:val="000000"/>
              </w:rPr>
            </w:r>
          </w:p>
        </w:tc>
        <w:tc>
          <w:tcPr>
            <w:shd w:val="clear" w:color="ffffff" w:fill="ffffff"/>
            <w:tcBorders>
              <w:top w:val="single" w:color="000000" w:sz="4" w:space="0"/>
              <w:left w:val="single" w:color="000000" w:sz="4" w:space="0"/>
              <w:bottom w:val="single" w:color="000000" w:sz="4" w:space="0"/>
              <w:right w:val="single" w:color="000000" w:sz="4" w:space="0"/>
            </w:tcBorders>
            <w:tcW w:w="4961"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ПАО «МТС-Банк»</w:t>
            </w:r>
            <w:r>
              <w:rPr>
                <w:rFonts w:ascii="Liberation Serif" w:hAnsi="Liberation Serif"/>
                <w:color w:val="000000"/>
              </w:rPr>
            </w:r>
          </w:p>
        </w:tc>
        <w:tc>
          <w:tcPr>
            <w:shd w:val="clear" w:color="ffffff" w:fill="ffffff"/>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до 2,5 лет</w:t>
            </w:r>
            <w:r>
              <w:rPr>
                <w:rFonts w:ascii="Liberation Serif" w:hAnsi="Liberation Serif"/>
                <w:color w:val="000000"/>
              </w:rPr>
            </w:r>
          </w:p>
        </w:tc>
      </w:tr>
      <w:tr>
        <w:tblPrEx/>
        <w:trPr>
          <w:trHeight w:val="315"/>
        </w:trPr>
        <w:tc>
          <w:tcPr>
            <w:shd w:val="clear" w:color="ffffff" w:fill="ffffff"/>
            <w:tcBorders>
              <w:top w:val="single" w:color="000000" w:sz="4" w:space="0"/>
              <w:left w:val="single" w:color="000000" w:sz="4" w:space="0"/>
              <w:bottom w:val="single" w:color="000000" w:sz="4" w:space="0"/>
              <w:right w:val="single" w:color="000000" w:sz="4" w:space="0"/>
            </w:tcBorders>
            <w:tcW w:w="1417"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436</w:t>
            </w:r>
            <w:r>
              <w:rPr>
                <w:rFonts w:ascii="Liberation Serif" w:hAnsi="Liberation Serif"/>
                <w:color w:val="000000"/>
              </w:rPr>
            </w:r>
          </w:p>
        </w:tc>
        <w:tc>
          <w:tcPr>
            <w:shd w:val="clear" w:color="ffffff" w:fill="ffffff"/>
            <w:tcBorders>
              <w:top w:val="single" w:color="000000" w:sz="4" w:space="0"/>
              <w:left w:val="single" w:color="000000" w:sz="4" w:space="0"/>
              <w:bottom w:val="single" w:color="000000" w:sz="4" w:space="0"/>
              <w:right w:val="single" w:color="000000" w:sz="4" w:space="0"/>
            </w:tcBorders>
            <w:tcW w:w="4961"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ПАО «Банк «Санкт-Петербург»</w:t>
            </w:r>
            <w:r>
              <w:rPr>
                <w:rFonts w:ascii="Liberation Serif" w:hAnsi="Liberation Serif"/>
                <w:color w:val="000000"/>
              </w:rPr>
            </w:r>
          </w:p>
        </w:tc>
        <w:tc>
          <w:tcPr>
            <w:shd w:val="clear" w:color="ffffff" w:fill="ffffff"/>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 </w:t>
            </w:r>
            <w:r>
              <w:rPr>
                <w:rFonts w:ascii="Liberation Serif" w:hAnsi="Liberation Serif"/>
                <w:color w:val="000000"/>
              </w:rPr>
              <w:t xml:space="preserve">до 2 лет </w:t>
            </w:r>
            <w:r>
              <w:rPr>
                <w:rFonts w:ascii="Liberation Serif" w:hAnsi="Liberation Serif"/>
                <w:color w:val="000000"/>
              </w:rPr>
            </w:r>
          </w:p>
        </w:tc>
      </w:tr>
      <w:tr>
        <w:tblPrEx/>
        <w:trPr>
          <w:trHeight w:val="492"/>
        </w:trPr>
        <w:tc>
          <w:tcPr>
            <w:shd w:val="clear" w:color="ffffff" w:fill="ffffff"/>
            <w:tcBorders>
              <w:top w:val="single" w:color="000000" w:sz="4" w:space="0"/>
              <w:left w:val="single" w:color="000000" w:sz="4" w:space="0"/>
              <w:bottom w:val="single" w:color="000000" w:sz="4" w:space="0"/>
              <w:right w:val="single" w:color="000000" w:sz="4" w:space="0"/>
            </w:tcBorders>
            <w:tcW w:w="1417"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1978</w:t>
            </w:r>
            <w:r>
              <w:rPr>
                <w:rFonts w:ascii="Liberation Serif" w:hAnsi="Liberation Serif"/>
                <w:color w:val="000000"/>
              </w:rPr>
            </w:r>
          </w:p>
        </w:tc>
        <w:tc>
          <w:tcPr>
            <w:shd w:val="clear" w:color="ffffff" w:fill="ffffff"/>
            <w:tcBorders>
              <w:top w:val="single" w:color="000000" w:sz="4" w:space="0"/>
              <w:left w:val="single" w:color="000000" w:sz="4" w:space="0"/>
              <w:bottom w:val="single" w:color="000000" w:sz="4" w:space="0"/>
              <w:right w:val="single" w:color="000000" w:sz="4" w:space="0"/>
            </w:tcBorders>
            <w:tcW w:w="4961"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ПАО «МОСКОВСКИЙ КРЕДИТНЫЙ БАНК»</w:t>
            </w:r>
            <w:r>
              <w:rPr>
                <w:rFonts w:ascii="Liberation Serif" w:hAnsi="Liberation Serif"/>
                <w:color w:val="000000"/>
              </w:rPr>
            </w:r>
          </w:p>
        </w:tc>
        <w:tc>
          <w:tcPr>
            <w:shd w:val="clear" w:color="ffffff" w:fill="ffffff"/>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881"/>
              <w:jc w:val="center"/>
              <w:spacing w:before="0" w:after="113"/>
              <w:rPr>
                <w:rFonts w:ascii="Liberation Serif" w:hAnsi="Liberation Serif"/>
                <w:color w:val="000000"/>
              </w:rPr>
            </w:pPr>
            <w:r>
              <w:rPr>
                <w:rFonts w:ascii="Liberation Serif" w:hAnsi="Liberation Serif"/>
                <w:color w:val="000000"/>
              </w:rPr>
              <w:t xml:space="preserve"> </w:t>
            </w:r>
            <w:r>
              <w:rPr>
                <w:rFonts w:ascii="Liberation Serif" w:hAnsi="Liberation Serif"/>
                <w:color w:val="000000"/>
              </w:rPr>
              <w:t xml:space="preserve">до 1,5 лет </w:t>
            </w:r>
            <w:r>
              <w:rPr>
                <w:rFonts w:ascii="Liberation Serif" w:hAnsi="Liberation Serif"/>
                <w:color w:val="000000"/>
              </w:rPr>
            </w:r>
          </w:p>
        </w:tc>
      </w:tr>
    </w:tbl>
    <w:p>
      <w:pPr>
        <w:pStyle w:val="881"/>
      </w:pPr>
      <w:r/>
      <w:r/>
    </w:p>
    <w:p>
      <w:pPr>
        <w:pStyle w:val="881"/>
        <w:ind w:firstLine="567"/>
        <w:jc w:val="both"/>
        <w:spacing w:before="0" w:after="0" w:line="240" w:lineRule="auto"/>
        <w:tabs>
          <w:tab w:val="left" w:pos="567" w:leader="none"/>
          <w:tab w:val="clear" w:pos="720" w:leader="none"/>
        </w:tabs>
        <w:rPr>
          <w:bCs/>
          <w:sz w:val="24"/>
          <w:szCs w:val="24"/>
          <w:lang w:eastAsia="ru-RU"/>
        </w:rPr>
      </w:pPr>
      <w:r>
        <w:rPr>
          <w:bCs/>
          <w:sz w:val="24"/>
          <w:szCs w:val="24"/>
          <w:lang w:eastAsia="ru-RU"/>
        </w:rPr>
        <w:t xml:space="preserve">Гарантии (резервные аккредитивы):</w:t>
      </w:r>
      <w:r>
        <w:rPr>
          <w:bCs/>
          <w:sz w:val="24"/>
          <w:szCs w:val="24"/>
          <w:lang w:eastAsia="ru-RU"/>
        </w:rPr>
      </w:r>
    </w:p>
    <w:p>
      <w:pPr>
        <w:pStyle w:val="881"/>
        <w:numPr>
          <w:ilvl w:val="0"/>
          <w:numId w:val="14"/>
        </w:numPr>
        <w:contextualSpacing/>
        <w:ind w:left="0" w:right="-1" w:firstLine="709"/>
        <w:jc w:val="both"/>
        <w:spacing w:before="0" w:after="120" w:line="240" w:lineRule="auto"/>
        <w:widowControl/>
        <w:tabs>
          <w:tab w:val="left" w:pos="709" w:leader="none"/>
          <w:tab w:val="clear" w:pos="720" w:leader="none"/>
          <w:tab w:val="left" w:pos="993" w:leader="none"/>
        </w:tabs>
        <w:rPr>
          <w:rFonts w:eastAsia="Calibri"/>
          <w:bCs/>
          <w:sz w:val="24"/>
          <w:szCs w:val="24"/>
        </w:rPr>
      </w:pPr>
      <w:r>
        <w:rPr>
          <w:rFonts w:eastAsia="Calibri"/>
          <w:bCs/>
          <w:sz w:val="24"/>
          <w:szCs w:val="24"/>
        </w:rPr>
        <w:t xml:space="preserve">сумма которых не превышает 2 500 000 (Два миллиона пятьсот тысяч) рублей с НДС включительно,</w:t>
      </w:r>
      <w:r>
        <w:rPr>
          <w:rFonts w:eastAsia="Calibri"/>
          <w:bCs/>
          <w:sz w:val="24"/>
          <w:szCs w:val="24"/>
        </w:rPr>
      </w:r>
    </w:p>
    <w:p>
      <w:pPr>
        <w:pStyle w:val="881"/>
        <w:numPr>
          <w:ilvl w:val="0"/>
          <w:numId w:val="14"/>
        </w:numPr>
        <w:contextualSpacing/>
        <w:ind w:left="0" w:right="-1" w:firstLine="709"/>
        <w:jc w:val="both"/>
        <w:spacing w:before="0" w:after="120" w:line="240" w:lineRule="auto"/>
        <w:widowControl/>
        <w:tabs>
          <w:tab w:val="left" w:pos="709" w:leader="none"/>
          <w:tab w:val="clear" w:pos="720" w:leader="none"/>
          <w:tab w:val="left" w:pos="993" w:leader="none"/>
        </w:tabs>
        <w:rPr>
          <w:rFonts w:eastAsia="Calibri"/>
          <w:bCs/>
          <w:sz w:val="24"/>
          <w:szCs w:val="24"/>
        </w:rPr>
      </w:pPr>
      <w:r>
        <w:rPr>
          <w:rFonts w:eastAsia="Calibri"/>
          <w:bCs/>
          <w:sz w:val="24"/>
          <w:szCs w:val="24"/>
        </w:rPr>
        <w:t xml:space="preserve">сроком действия до 3,5 лет включительно, </w:t>
      </w:r>
      <w:r>
        <w:rPr>
          <w:rFonts w:eastAsia="Calibri"/>
          <w:bCs/>
          <w:sz w:val="24"/>
          <w:szCs w:val="24"/>
        </w:rPr>
      </w:r>
    </w:p>
    <w:p>
      <w:pPr>
        <w:pStyle w:val="881"/>
        <w:contextualSpacing/>
        <w:ind w:right="-1" w:firstLine="851"/>
        <w:jc w:val="both"/>
        <w:spacing w:before="0" w:after="120" w:line="240" w:lineRule="auto"/>
        <w:rPr>
          <w:rFonts w:eastAsia="Calibri"/>
          <w:bCs/>
          <w:sz w:val="24"/>
          <w:szCs w:val="24"/>
        </w:rPr>
      </w:pPr>
      <w:r>
        <w:rPr>
          <w:rFonts w:eastAsia="Calibri"/>
          <w:bCs/>
          <w:sz w:val="24"/>
          <w:szCs w:val="24"/>
        </w:rPr>
        <w:t xml:space="preserve">могут быть приняты от гарантов, предусмотренных частью 1 статьи 45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r>
        <w:rPr>
          <w:rStyle w:val="1158"/>
          <w:rFonts w:eastAsia="Calibri"/>
          <w:sz w:val="24"/>
          <w:szCs w:val="24"/>
          <w:vertAlign w:val="superscript"/>
        </w:rPr>
        <w:footnoteReference w:id="3"/>
      </w:r>
      <w:r>
        <w:rPr>
          <w:rFonts w:eastAsia="Calibri"/>
          <w:bCs/>
          <w:sz w:val="24"/>
          <w:szCs w:val="24"/>
        </w:rPr>
        <w:t xml:space="preserve">.</w:t>
      </w:r>
      <w:r>
        <w:rPr>
          <w:rFonts w:eastAsia="Calibri"/>
          <w:bCs/>
          <w:sz w:val="24"/>
          <w:szCs w:val="24"/>
        </w:rPr>
      </w:r>
    </w:p>
    <w:p>
      <w:pPr>
        <w:pStyle w:val="881"/>
        <w:contextualSpacing/>
        <w:ind w:right="-1" w:firstLine="851"/>
        <w:jc w:val="both"/>
        <w:spacing w:before="0" w:after="120" w:line="240" w:lineRule="auto"/>
        <w:rPr>
          <w:rFonts w:eastAsia="Calibri"/>
          <w:bCs/>
          <w:sz w:val="24"/>
          <w:szCs w:val="24"/>
        </w:rPr>
      </w:pPr>
      <w:r>
        <w:rPr>
          <w:rFonts w:eastAsia="Calibri"/>
          <w:bCs/>
          <w:sz w:val="24"/>
          <w:szCs w:val="24"/>
        </w:rPr>
        <w:t xml:space="preserve">В случае выхода гаранта из перечня согласно части 1 статьи 45 Федерального закона от 5 апреля 2013 года № 44-ФЗ компаниями Группы «Интер РАО» не должны проводиться операции, направленные на уве</w:t>
      </w:r>
      <w:r>
        <w:rPr>
          <w:rFonts w:eastAsia="Calibri"/>
          <w:bCs/>
          <w:sz w:val="24"/>
          <w:szCs w:val="24"/>
        </w:rPr>
        <w:t xml:space="preserve">личение совокупного размера уже принятых гарантий данного эмитента, а также рекомендуется требовать замены обеспечения (в соответствии с актуальными положениями законодательства Российской Федерации в случае возникновения такой обоснованной необходимости).</w:t>
      </w:r>
      <w:r>
        <w:rPr>
          <w:rFonts w:eastAsia="Calibri"/>
          <w:bCs/>
          <w:sz w:val="24"/>
          <w:szCs w:val="24"/>
        </w:rPr>
      </w:r>
    </w:p>
    <w:p>
      <w:pPr>
        <w:pStyle w:val="881"/>
        <w:jc w:val="both"/>
        <w:spacing w:before="0" w:after="0" w:line="240" w:lineRule="auto"/>
        <w:tabs>
          <w:tab w:val="left" w:pos="567" w:leader="none"/>
          <w:tab w:val="clear" w:pos="720" w:leader="none"/>
        </w:tabs>
        <w:rPr>
          <w:bCs/>
          <w:color w:val="000000"/>
          <w:sz w:val="24"/>
          <w:szCs w:val="24"/>
          <w:lang w:eastAsia="ru-RU"/>
        </w:rPr>
      </w:pPr>
      <w:r>
        <w:rPr>
          <w:bCs/>
          <w:color w:val="000000"/>
          <w:sz w:val="24"/>
          <w:szCs w:val="24"/>
          <w:lang w:eastAsia="ru-RU"/>
        </w:rPr>
      </w:r>
      <w:r>
        <w:rPr>
          <w:bCs/>
          <w:color w:val="000000"/>
          <w:sz w:val="24"/>
          <w:szCs w:val="24"/>
          <w:lang w:eastAsia="ru-RU"/>
        </w:rPr>
      </w:r>
    </w:p>
    <w:p>
      <w:pPr>
        <w:pStyle w:val="881"/>
        <w:jc w:val="both"/>
        <w:spacing w:before="0" w:after="0" w:line="240" w:lineRule="auto"/>
        <w:tabs>
          <w:tab w:val="left" w:pos="567" w:leader="none"/>
          <w:tab w:val="clear" w:pos="720" w:leader="none"/>
        </w:tabs>
        <w:rPr>
          <w:bCs/>
          <w:color w:val="000000"/>
          <w:sz w:val="26"/>
          <w:szCs w:val="26"/>
          <w:lang w:eastAsia="ru-RU"/>
        </w:rPr>
      </w:pPr>
      <w:r>
        <w:rPr>
          <w:bCs/>
          <w:color w:val="000000"/>
          <w:sz w:val="26"/>
          <w:szCs w:val="26"/>
          <w:lang w:eastAsia="ru-RU"/>
        </w:rPr>
      </w:r>
      <w:r>
        <w:rPr>
          <w:bCs/>
          <w:color w:val="000000"/>
          <w:sz w:val="26"/>
          <w:szCs w:val="26"/>
          <w:lang w:eastAsia="ru-RU"/>
        </w:rPr>
      </w:r>
    </w:p>
    <w:p>
      <w:pPr>
        <w:pStyle w:val="881"/>
        <w:jc w:val="both"/>
        <w:spacing w:before="0" w:after="0" w:line="240" w:lineRule="auto"/>
        <w:tabs>
          <w:tab w:val="left" w:pos="567" w:leader="none"/>
          <w:tab w:val="clear" w:pos="720" w:leader="none"/>
        </w:tabs>
        <w:rPr>
          <w:bCs/>
          <w:color w:val="000000"/>
          <w:sz w:val="26"/>
          <w:szCs w:val="26"/>
          <w:lang w:eastAsia="ru-RU"/>
        </w:rPr>
      </w:pPr>
      <w:r>
        <w:rPr>
          <w:bCs/>
          <w:color w:val="000000"/>
          <w:sz w:val="26"/>
          <w:szCs w:val="26"/>
          <w:lang w:eastAsia="ru-RU"/>
        </w:rPr>
      </w:r>
      <w:r>
        <w:rPr>
          <w:bCs/>
          <w:color w:val="000000"/>
          <w:sz w:val="26"/>
          <w:szCs w:val="26"/>
          <w:lang w:eastAsia="ru-RU"/>
        </w:rPr>
      </w:r>
    </w:p>
    <w:p>
      <w:pPr>
        <w:pStyle w:val="881"/>
        <w:jc w:val="both"/>
        <w:spacing w:before="0" w:after="0" w:line="240" w:lineRule="auto"/>
        <w:tabs>
          <w:tab w:val="left" w:pos="567" w:leader="none"/>
          <w:tab w:val="clear" w:pos="720" w:leader="none"/>
        </w:tabs>
        <w:rPr>
          <w:bCs/>
          <w:color w:val="000000"/>
          <w:sz w:val="26"/>
          <w:szCs w:val="26"/>
          <w:lang w:eastAsia="ru-RU"/>
        </w:rPr>
      </w:pPr>
      <w:r>
        <w:rPr>
          <w:bCs/>
          <w:color w:val="000000"/>
          <w:sz w:val="26"/>
          <w:szCs w:val="26"/>
          <w:lang w:eastAsia="ru-RU"/>
        </w:rPr>
      </w:r>
      <w:r>
        <w:rPr>
          <w:bCs/>
          <w:color w:val="000000"/>
          <w:sz w:val="26"/>
          <w:szCs w:val="26"/>
          <w:lang w:eastAsia="ru-RU"/>
        </w:rPr>
      </w:r>
    </w:p>
    <w:p>
      <w:pPr>
        <w:pStyle w:val="881"/>
        <w:numPr>
          <w:ilvl w:val="0"/>
          <w:numId w:val="0"/>
        </w:numPr>
        <w:spacing w:before="0" w:after="0" w:line="240" w:lineRule="auto"/>
        <w:tabs>
          <w:tab w:val="clear" w:pos="720" w:leader="none"/>
          <w:tab w:val="right" w:pos="9360" w:leader="none"/>
        </w:tabs>
        <w:rPr>
          <w:sz w:val="26"/>
          <w:szCs w:val="26"/>
          <w:lang w:eastAsia="ru-RU"/>
        </w:rPr>
        <w:outlineLvl w:val="0"/>
      </w:pPr>
      <w:r>
        <w:rPr>
          <w:sz w:val="26"/>
          <w:szCs w:val="26"/>
          <w:lang w:eastAsia="ru-RU"/>
        </w:rPr>
      </w:r>
      <w:r>
        <w:rPr>
          <w:sz w:val="26"/>
          <w:szCs w:val="26"/>
          <w:lang w:eastAsia="ru-RU"/>
        </w:rPr>
      </w:r>
    </w:p>
    <w:p>
      <w:pPr>
        <w:pStyle w:val="881"/>
        <w:numPr>
          <w:ilvl w:val="0"/>
          <w:numId w:val="0"/>
        </w:numPr>
        <w:jc w:val="right"/>
        <w:spacing w:before="0" w:after="0" w:line="240" w:lineRule="auto"/>
        <w:tabs>
          <w:tab w:val="clear" w:pos="720" w:leader="none"/>
          <w:tab w:val="right" w:pos="9360" w:leader="none"/>
        </w:tabs>
        <w:rPr>
          <w:sz w:val="24"/>
          <w:szCs w:val="24"/>
          <w:lang w:eastAsia="ru-RU"/>
        </w:rPr>
        <w:outlineLvl w:val="0"/>
      </w:pPr>
      <w:r>
        <w:rPr>
          <w:sz w:val="24"/>
          <w:szCs w:val="24"/>
          <w:lang w:eastAsia="ru-RU"/>
        </w:rPr>
      </w:r>
      <w:r>
        <w:rPr>
          <w:sz w:val="24"/>
          <w:szCs w:val="24"/>
          <w:lang w:eastAsia="ru-RU"/>
        </w:rPr>
      </w:r>
    </w:p>
    <w:p>
      <w:pPr>
        <w:pStyle w:val="881"/>
        <w:numPr>
          <w:ilvl w:val="0"/>
          <w:numId w:val="0"/>
        </w:numPr>
        <w:jc w:val="right"/>
        <w:spacing w:before="0" w:after="0" w:line="240" w:lineRule="auto"/>
        <w:tabs>
          <w:tab w:val="clear" w:pos="720" w:leader="none"/>
          <w:tab w:val="right" w:pos="9360" w:leader="none"/>
        </w:tabs>
        <w:rPr>
          <w:sz w:val="24"/>
          <w:szCs w:val="24"/>
          <w:lang w:eastAsia="ru-RU"/>
        </w:rPr>
        <w:outlineLvl w:val="0"/>
      </w:pPr>
      <w:r>
        <w:rPr>
          <w:sz w:val="24"/>
          <w:szCs w:val="24"/>
          <w:lang w:eastAsia="ru-RU"/>
        </w:rPr>
      </w:r>
      <w:r>
        <w:rPr>
          <w:sz w:val="24"/>
          <w:szCs w:val="24"/>
          <w:lang w:eastAsia="ru-RU"/>
        </w:rPr>
      </w:r>
    </w:p>
    <w:p>
      <w:pPr>
        <w:pStyle w:val="881"/>
        <w:spacing w:before="0" w:after="0" w:line="240" w:lineRule="auto"/>
        <w:widowControl/>
        <w:rPr>
          <w:sz w:val="24"/>
          <w:szCs w:val="24"/>
          <w:lang w:eastAsia="ru-RU"/>
        </w:rPr>
      </w:pPr>
      <w:r>
        <w:rPr>
          <w:sz w:val="24"/>
          <w:szCs w:val="24"/>
          <w:lang w:eastAsia="ru-RU"/>
        </w:rPr>
      </w:r>
      <w:r>
        <w:rPr>
          <w:sz w:val="24"/>
          <w:szCs w:val="24"/>
          <w:lang w:eastAsia="ru-RU"/>
        </w:rPr>
      </w:r>
    </w:p>
    <w:p>
      <w:pPr>
        <w:pStyle w:val="881"/>
        <w:contextualSpacing/>
        <w:ind w:right="-1" w:firstLine="851"/>
        <w:jc w:val="both"/>
        <w:spacing w:before="0" w:after="120" w:line="240" w:lineRule="auto"/>
        <w:rPr>
          <w:rFonts w:eastAsia="Calibri"/>
          <w:bCs/>
          <w:sz w:val="26"/>
          <w:szCs w:val="28"/>
        </w:rPr>
      </w:pPr>
      <w:r>
        <w:rPr>
          <w:rFonts w:eastAsia="Calibri"/>
          <w:bCs/>
          <w:sz w:val="26"/>
          <w:szCs w:val="28"/>
        </w:rPr>
      </w:r>
      <w:r>
        <w:rPr>
          <w:rFonts w:eastAsia="Calibri"/>
          <w:bCs/>
          <w:sz w:val="26"/>
          <w:szCs w:val="28"/>
        </w:rPr>
      </w:r>
    </w:p>
    <w:p>
      <w:pPr>
        <w:pStyle w:val="881"/>
        <w:contextualSpacing/>
        <w:ind w:right="-1" w:firstLine="851"/>
        <w:jc w:val="both"/>
        <w:spacing w:before="0" w:after="120" w:line="240" w:lineRule="auto"/>
        <w:rPr>
          <w:rFonts w:eastAsia="Calibri"/>
          <w:bCs/>
          <w:sz w:val="26"/>
          <w:szCs w:val="28"/>
        </w:rPr>
      </w:pPr>
      <w:r>
        <w:rPr>
          <w:rFonts w:eastAsia="Calibri"/>
          <w:bCs/>
          <w:sz w:val="26"/>
          <w:szCs w:val="28"/>
        </w:rPr>
      </w:r>
      <w:r>
        <w:rPr>
          <w:rFonts w:eastAsia="Calibri"/>
          <w:bCs/>
          <w:sz w:val="26"/>
          <w:szCs w:val="28"/>
        </w:rPr>
      </w:r>
    </w:p>
    <w:p>
      <w:pPr>
        <w:pStyle w:val="881"/>
        <w:contextualSpacing/>
        <w:ind w:right="-1" w:firstLine="851"/>
        <w:jc w:val="both"/>
        <w:spacing w:before="0" w:after="120" w:line="240" w:lineRule="auto"/>
        <w:rPr>
          <w:rFonts w:eastAsia="Calibri"/>
          <w:bCs/>
          <w:sz w:val="26"/>
          <w:szCs w:val="28"/>
        </w:rPr>
      </w:pPr>
      <w:r>
        <w:rPr>
          <w:rFonts w:eastAsia="Calibri"/>
          <w:bCs/>
          <w:sz w:val="26"/>
          <w:szCs w:val="28"/>
        </w:rPr>
      </w:r>
      <w:r>
        <w:rPr>
          <w:rFonts w:eastAsia="Calibri"/>
          <w:bCs/>
          <w:sz w:val="26"/>
          <w:szCs w:val="28"/>
        </w:rPr>
      </w:r>
    </w:p>
    <w:p>
      <w:pPr>
        <w:pStyle w:val="881"/>
        <w:contextualSpacing/>
        <w:ind w:right="-1" w:firstLine="851"/>
        <w:jc w:val="both"/>
        <w:spacing w:before="0" w:after="120" w:line="240" w:lineRule="auto"/>
        <w:rPr>
          <w:rFonts w:eastAsia="Calibri"/>
          <w:bCs/>
          <w:sz w:val="26"/>
          <w:szCs w:val="28"/>
        </w:rPr>
      </w:pPr>
      <w:r>
        <w:rPr>
          <w:rFonts w:eastAsia="Calibri"/>
          <w:bCs/>
          <w:sz w:val="26"/>
          <w:szCs w:val="28"/>
        </w:rPr>
      </w:r>
      <w:r>
        <w:rPr>
          <w:rFonts w:eastAsia="Calibri"/>
          <w:bCs/>
          <w:sz w:val="26"/>
          <w:szCs w:val="28"/>
        </w:rPr>
      </w:r>
    </w:p>
    <w:p>
      <w:pPr>
        <w:pStyle w:val="881"/>
        <w:contextualSpacing/>
        <w:ind w:right="-1" w:firstLine="851"/>
        <w:jc w:val="both"/>
        <w:spacing w:before="0" w:after="120" w:line="240" w:lineRule="auto"/>
        <w:rPr>
          <w:rFonts w:eastAsia="Calibri"/>
          <w:bCs/>
          <w:sz w:val="26"/>
          <w:szCs w:val="28"/>
        </w:rPr>
      </w:pPr>
      <w:r>
        <w:rPr>
          <w:rFonts w:eastAsia="Calibri"/>
          <w:bCs/>
          <w:sz w:val="26"/>
          <w:szCs w:val="28"/>
        </w:rPr>
      </w:r>
      <w:r>
        <w:rPr>
          <w:rFonts w:eastAsia="Calibri"/>
          <w:bCs/>
          <w:sz w:val="26"/>
          <w:szCs w:val="28"/>
        </w:rPr>
      </w:r>
    </w:p>
    <w:p>
      <w:pPr>
        <w:pStyle w:val="881"/>
        <w:numPr>
          <w:ilvl w:val="0"/>
          <w:numId w:val="0"/>
        </w:numPr>
        <w:ind w:left="5387"/>
        <w:jc w:val="right"/>
        <w:spacing w:before="0" w:after="0" w:line="240" w:lineRule="auto"/>
        <w:tabs>
          <w:tab w:val="clear" w:pos="720" w:leader="none"/>
          <w:tab w:val="right" w:pos="9360" w:leader="none"/>
        </w:tabs>
        <w:rPr>
          <w:rFonts w:eastAsia="Calibri"/>
          <w:bCs/>
          <w:sz w:val="26"/>
          <w:szCs w:val="28"/>
        </w:rPr>
        <w:outlineLvl w:val="0"/>
      </w:pPr>
      <w:r>
        <w:rPr>
          <w:rFonts w:eastAsia="Calibri"/>
          <w:bCs/>
          <w:sz w:val="26"/>
          <w:szCs w:val="28"/>
        </w:rPr>
      </w:r>
      <w:r>
        <w:rPr>
          <w:rFonts w:eastAsia="Calibri"/>
          <w:bCs/>
          <w:sz w:val="26"/>
          <w:szCs w:val="28"/>
        </w:rPr>
      </w:r>
    </w:p>
    <w:sectPr>
      <w:footerReference w:type="default" r:id="rId21"/>
      <w:footerReference w:type="first" r:id="rId22"/>
      <w:footnotePr>
        <w:numFmt w:val="decimal"/>
      </w:footnotePr>
      <w:endnotePr/>
      <w:type w:val="nextPage"/>
      <w:pgSz w:w="11906" w:h="16838" w:orient="portrait"/>
      <w:pgMar w:top="624" w:right="567" w:bottom="766" w:left="624" w:header="0" w:footer="709" w:gutter="0"/>
      <w:cols w:num="1" w:sep="0" w:space="1701"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r>
        <w:separator/>
      </w:r>
      <w:r/>
    </w:p>
  </w:endnote>
  <w:endnote w:type="continuationSeparator" w:id="0">
    <w:p>
      <w:pPr>
        <w:spacing w:after="0" w:line="240" w:lineRule="auto"/>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panose1 w:val="02020603050405020304"/>
  </w:font>
  <w:font w:name="SimSun">
    <w:panose1 w:val="02000506000000020000"/>
  </w:font>
  <w:font w:name="FreeSans">
    <w:panose1 w:val="020B0504020202020204"/>
  </w:font>
  <w:font w:name="Calibri">
    <w:panose1 w:val="020F0502020204030204"/>
  </w:font>
  <w:font w:name="Noto Sans CJK SC">
    <w:panose1 w:val="020B0500000000000000"/>
  </w:font>
  <w:font w:name="Tahoma">
    <w:panose1 w:val="020B0604030504040204"/>
  </w:font>
  <w:font w:name="Wingdings">
    <w:panose1 w:val="05010000000000000000"/>
  </w:font>
  <w:font w:name="Mangal">
    <w:panose1 w:val="02040503050406030204"/>
  </w:font>
  <w:font w:name="Courier New">
    <w:panose1 w:val="02070409020205020404"/>
  </w:font>
  <w:font w:name="Symbol">
    <w:panose1 w:val="05010000000000000000"/>
  </w:font>
  <w:font w:name="PT Astra Serif">
    <w:panose1 w:val="020A0603040505020204"/>
  </w:font>
  <w:font w:name="Arial">
    <w:panose1 w:val="020B0604020202020204"/>
  </w:font>
  <w:font w:name="Times New Roman">
    <w:panose1 w:val="020206030504050203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92"/>
      <w:ind w:right="360"/>
      <w:spacing w:before="0" w:after="200"/>
    </w:pPr>
    <w:r/>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92"/>
      <w:jc w:val="center"/>
    </w:pPr>
    <w:r>
      <w:fldChar w:fldCharType="begin"/>
    </w:r>
    <w:r>
      <w:instrText xml:space="preserve"> PAGE </w:instrText>
    </w:r>
    <w:r>
      <w:fldChar w:fldCharType="separate"/>
    </w:r>
    <w:r>
      <w:t xml:space="preserve">3</w:t>
    </w:r>
    <w:r>
      <w:fldChar w:fldCharType="end"/>
    </w:r>
    <w:r/>
  </w:p>
  <w:p>
    <w:pPr>
      <w:pStyle w:val="1192"/>
      <w:spacing w:before="0" w:after="200"/>
    </w:pPr>
    <w:r/>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92"/>
      <w:spacing w:before="0" w:after="200"/>
    </w:pPr>
    <w:r/>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92"/>
      <w:jc w:val="center"/>
    </w:pPr>
    <w:r>
      <w:fldChar w:fldCharType="begin"/>
    </w:r>
    <w:r>
      <w:instrText xml:space="preserve"> PAGE </w:instrText>
    </w:r>
    <w:r>
      <w:fldChar w:fldCharType="separate"/>
    </w:r>
    <w:r>
      <w:t xml:space="preserve">3</w:t>
    </w:r>
    <w:r>
      <w:fldChar w:fldCharType="end"/>
    </w:r>
    <w:r/>
  </w:p>
  <w:p>
    <w:pPr>
      <w:pStyle w:val="1192"/>
      <w:spacing w:before="0" w:after="200"/>
    </w:pPr>
    <w:r/>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92"/>
      <w:jc w:val="center"/>
    </w:pPr>
    <w:r>
      <w:fldChar w:fldCharType="begin"/>
    </w:r>
    <w:r>
      <w:instrText xml:space="preserve"> PAGE </w:instrText>
    </w:r>
    <w:r>
      <w:fldChar w:fldCharType="separate"/>
    </w:r>
    <w:r>
      <w:t xml:space="preserve">5</w:t>
    </w:r>
    <w:r>
      <w:fldChar w:fldCharType="end"/>
    </w:r>
    <w:r/>
  </w:p>
  <w:p>
    <w:pPr>
      <w:pStyle w:val="1192"/>
      <w:spacing w:before="0" w:after="200"/>
    </w:pPr>
    <w:r/>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92"/>
      <w:spacing w:before="0" w:after="200"/>
    </w:pPr>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92"/>
      <w:spacing w:before="0" w:after="200"/>
    </w:pPr>
    <w:r/>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92"/>
      <w:ind w:right="360"/>
      <w:spacing w:before="0" w:after="200"/>
    </w:pPr>
    <w:r>
      <mc:AlternateContent>
        <mc:Choice Requires="wpg">
          <w:drawing>
            <wp:anchor xmlns:wp="http://schemas.openxmlformats.org/drawingml/2006/wordprocessingDrawing" xmlns:wp14="http://schemas.microsoft.com/office/word/2010/wordprocessingDrawing" distT="4445" distB="2540" distL="113665" distR="120015" simplePos="0" relativeHeight="2" behindDoc="1" locked="0" layoutInCell="0" allowOverlap="1">
              <wp:simplePos x="0" y="0"/>
              <wp:positionH relativeFrom="column">
                <wp:posOffset>0</wp:posOffset>
              </wp:positionH>
              <wp:positionV relativeFrom="paragraph">
                <wp:posOffset>635</wp:posOffset>
              </wp:positionV>
              <wp:extent cx="241300" cy="20955"/>
              <wp:effectExtent l="5080" t="5715" r="5080" b="4445"/>
              <wp:wrapSquare wrapText="bothSides"/>
              <wp:docPr id="1" name="Rectangle 3"/>
              <wp:cNvGraphicFramePr/>
              <a:graphic xmlns:a="http://schemas.openxmlformats.org/drawingml/2006/main">
                <a:graphicData uri="http://schemas.microsoft.com/office/word/2010/wordprocessingShape">
                  <wps:wsp>
                    <wps:cNvPr id="0" name=""/>
                    <wps:cNvSpPr/>
                    <wps:spPr bwMode="auto">
                      <a:xfrm>
                        <a:off x="0" y="0"/>
                        <a:ext cx="241200" cy="20880"/>
                      </a:xfrm>
                      <a:prstGeom prst="rect">
                        <a:avLst/>
                      </a:prstGeom>
                      <a:solidFill>
                        <a:srgbClr val="FFFFFF"/>
                      </a:solidFill>
                      <a:ln w="9525">
                        <a:solidFill>
                          <a:srgbClr val="000000"/>
                        </a:solidFill>
                        <a:miter/>
                      </a:ln>
                    </wps:spPr>
                    <wps:style>
                      <a:lnRef idx="0"/>
                      <a:fillRef idx="0"/>
                      <a:effectRef idx="0"/>
                      <a:fontRef idx="minor"/>
                    </wps:style>
                    <wps:txbx>
                      <w:txbxContent>
                        <w:p>
                          <w:pPr>
                            <w:pStyle w:val="1192"/>
                            <w:spacing w:before="0" w:after="200"/>
                            <w:rPr>
                              <w:rStyle w:val="1147"/>
                            </w:rPr>
                          </w:pPr>
                          <w:r>
                            <w:fldChar w:fldCharType="begin"/>
                          </w:r>
                          <w:r>
                            <w:instrText xml:space="preserve"> PAGE </w:instrText>
                          </w:r>
                          <w:r>
                            <w:fldChar w:fldCharType="separate"/>
                          </w:r>
                          <w:r>
                            <w:t xml:space="preserve">0</w:t>
                          </w:r>
                          <w:r>
                            <w:fldChar w:fldCharType="end"/>
                          </w:r>
                          <w:r>
                            <w:rPr>
                              <w:rStyle w:val="1147"/>
                            </w:rPr>
                          </w:r>
                        </w:p>
                      </w:txbxContent>
                    </wps:txbx>
                    <wps:bodyPr tIns="-24120" bIns="-24120" anchor="t" upright="1">
                      <a:noAutofit/>
                    </wps:bodyPr>
                  </wps:wsp>
                </a:graphicData>
              </a:graphic>
            </wp:anchor>
          </w:drawing>
        </mc:Choice>
        <mc:Fallback>
          <w:pict>
            <v:shape id="shape 0" o:spid="_x0000_s0" o:spt="1" type="#_x0000_t1" style="position:absolute;z-index:-2;o:allowoverlap:true;o:allowincell:false;mso-position-horizontal-relative:text;margin-left:0.00pt;mso-position-horizontal:absolute;mso-position-vertical-relative:text;margin-top:0.05pt;mso-position-vertical:absolute;width:19.00pt;height:1.65pt;mso-wrap-distance-left:8.95pt;mso-wrap-distance-top:0.35pt;mso-wrap-distance-right:9.45pt;mso-wrap-distance-bottom:0.20pt;v-text-anchor:top;visibility:visible;" fillcolor="#FFFFFF" strokecolor="#000000" strokeweight="0.75pt">
              <w10:wrap type="square"/>
              <v:textbox inset="0,0,0,0">
                <w:txbxContent>
                  <w:p>
                    <w:pPr>
                      <w:pStyle w:val="1192"/>
                      <w:spacing w:before="0" w:after="200"/>
                      <w:rPr>
                        <w:rStyle w:val="1147"/>
                      </w:rPr>
                    </w:pPr>
                    <w:r>
                      <w:fldChar w:fldCharType="begin"/>
                    </w:r>
                    <w:r>
                      <w:instrText xml:space="preserve"> PAGE </w:instrText>
                    </w:r>
                    <w:r>
                      <w:fldChar w:fldCharType="separate"/>
                    </w:r>
                    <w:r>
                      <w:t xml:space="preserve">0</w:t>
                    </w:r>
                    <w:r>
                      <w:fldChar w:fldCharType="end"/>
                    </w:r>
                    <w:r>
                      <w:rPr>
                        <w:rStyle w:val="1147"/>
                      </w:rPr>
                    </w:r>
                  </w:p>
                </w:txbxContent>
              </v:textbox>
            </v:shape>
          </w:pict>
        </mc:Fallback>
      </mc:AlternateContent>
    </w:r>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92"/>
      <w:spacing w:before="0" w:after="200"/>
    </w:pPr>
    <w:r/>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92"/>
      <w:spacing w:before="0" w:after="200"/>
    </w:pPr>
    <w:r/>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92"/>
      <w:ind w:right="360"/>
      <w:spacing w:before="0" w:after="200"/>
    </w:pPr>
    <w:r/>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92"/>
      <w:spacing w:before="0" w:after="200"/>
    </w:pPr>
    <w:r/>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92"/>
      <w:ind w:right="360"/>
      <w:spacing w:before="0" w:after="200"/>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 w:id="2">
    <w:p>
      <w:pPr>
        <w:pStyle w:val="1201"/>
        <w:jc w:val="both"/>
      </w:pPr>
      <w:r>
        <w:rPr>
          <w:rStyle w:val="1157"/>
        </w:rPr>
        <w:footnoteRef/>
      </w:r>
      <w:r>
        <w:t xml:space="preserve"> </w:t>
      </w:r>
      <w:r>
        <w:t xml:space="preserve">В случае, если цена заключаемого договора включает сумму НДС, то</w:t>
      </w:r>
      <w:r>
        <w:t xml:space="preserve"> обеспечение исполнения договора рассчитывается от начальной (максимальной) цены договора с НДС. В случае если цена договора НДС облагаться не будет, то обеспечение исполнения договора рассчитывается от начальной (максимальной) цены договора без учета НДС.</w:t>
      </w:r>
      <w:r/>
    </w:p>
  </w:footnote>
  <w:footnote w:id="3">
    <w:p>
      <w:pPr>
        <w:pStyle w:val="1201"/>
        <w:jc w:val="both"/>
        <w:rPr>
          <w:sz w:val="22"/>
        </w:rPr>
      </w:pPr>
      <w:r>
        <w:rPr>
          <w:rStyle w:val="1157"/>
        </w:rPr>
        <w:footnoteRef/>
      </w:r>
      <w:r>
        <w:rPr>
          <w:sz w:val="22"/>
          <w:szCs w:val="22"/>
        </w:rPr>
        <w:t xml:space="preserve"> </w:t>
      </w:r>
      <w:r>
        <w:rPr>
          <w:sz w:val="22"/>
          <w:szCs w:val="22"/>
        </w:rPr>
        <w:t xml:space="preserve">Согласно документу, размещенному на официальном сайте Минфина РФ и доступного по адресу </w:t>
      </w:r>
      <w:hyperlink r:id="rId1" w:tooltip="https://minfin.gov.ru/ru/perfomance/contracts" w:history="1">
        <w:r>
          <w:rPr>
            <w:rStyle w:val="1159"/>
            <w:sz w:val="22"/>
            <w:szCs w:val="22"/>
          </w:rPr>
          <w:t xml:space="preserve">https://minfin.gov.ru/ru/perfomance/contracts</w:t>
        </w:r>
      </w:hyperlink>
      <w:r>
        <w:rPr>
          <w:sz w:val="22"/>
          <w:szCs w:val="22"/>
        </w:rPr>
        <w:t xml:space="preserve"> (Перечень банков и Перечень региональных гарантийных организаций). Необходимо использовать актуальный на момент принятия гарантии документ (датированный наиболее близко к дате принятия гарантии).</w:t>
      </w:r>
      <w:r>
        <w:rPr>
          <w:sz w:val="22"/>
        </w:rP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none"/>
      <w:pStyle w:val="882"/>
      <w:isLgl w:val="false"/>
      <w:suff w:val="nothing"/>
      <w:lvlText w:val=""/>
      <w:lvlJc w:val="left"/>
      <w:pPr>
        <w:ind w:left="432" w:hanging="432"/>
        <w:tabs>
          <w:tab w:val="num" w:pos="0" w:leader="none"/>
        </w:tabs>
      </w:pPr>
    </w:lvl>
    <w:lvl w:ilvl="1">
      <w:start w:val="1"/>
      <w:numFmt w:val="none"/>
      <w:isLgl w:val="false"/>
      <w:suff w:val="nothing"/>
      <w:lvlText w:val=""/>
      <w:lvlJc w:val="left"/>
      <w:pPr>
        <w:ind w:left="576" w:hanging="576"/>
        <w:tabs>
          <w:tab w:val="num" w:pos="0" w:leader="none"/>
        </w:tabs>
      </w:pPr>
    </w:lvl>
    <w:lvl w:ilvl="2">
      <w:start w:val="1"/>
      <w:numFmt w:val="none"/>
      <w:isLgl w:val="false"/>
      <w:suff w:val="nothing"/>
      <w:lvlText w:val=""/>
      <w:lvlJc w:val="left"/>
      <w:pPr>
        <w:ind w:left="720" w:hanging="720"/>
        <w:tabs>
          <w:tab w:val="num" w:pos="0" w:leader="none"/>
        </w:tabs>
      </w:pPr>
    </w:lvl>
    <w:lvl w:ilvl="3">
      <w:start w:val="1"/>
      <w:numFmt w:val="none"/>
      <w:isLgl w:val="false"/>
      <w:suff w:val="nothing"/>
      <w:lvlText w:val=""/>
      <w:lvlJc w:val="left"/>
      <w:pPr>
        <w:ind w:left="864" w:hanging="864"/>
        <w:tabs>
          <w:tab w:val="num" w:pos="0" w:leader="none"/>
        </w:tabs>
      </w:pPr>
    </w:lvl>
    <w:lvl w:ilvl="4">
      <w:start w:val="1"/>
      <w:numFmt w:val="none"/>
      <w:isLgl w:val="false"/>
      <w:suff w:val="nothing"/>
      <w:lvlText w:val=""/>
      <w:lvlJc w:val="left"/>
      <w:pPr>
        <w:ind w:left="1008" w:hanging="1008"/>
        <w:tabs>
          <w:tab w:val="num" w:pos="0" w:leader="none"/>
        </w:tabs>
      </w:pPr>
    </w:lvl>
    <w:lvl w:ilvl="5">
      <w:start w:val="1"/>
      <w:numFmt w:val="none"/>
      <w:isLgl w:val="false"/>
      <w:suff w:val="nothing"/>
      <w:lvlText w:val=""/>
      <w:lvlJc w:val="left"/>
      <w:pPr>
        <w:ind w:left="1152" w:hanging="1152"/>
        <w:tabs>
          <w:tab w:val="num" w:pos="0" w:leader="none"/>
        </w:tabs>
      </w:pPr>
    </w:lvl>
    <w:lvl w:ilvl="6">
      <w:start w:val="1"/>
      <w:numFmt w:val="none"/>
      <w:isLgl w:val="false"/>
      <w:suff w:val="nothing"/>
      <w:lvlText w:val=""/>
      <w:lvlJc w:val="left"/>
      <w:pPr>
        <w:ind w:left="1296" w:hanging="1296"/>
        <w:tabs>
          <w:tab w:val="num" w:pos="0" w:leader="none"/>
        </w:tabs>
      </w:pPr>
    </w:lvl>
    <w:lvl w:ilvl="7">
      <w:start w:val="1"/>
      <w:numFmt w:val="none"/>
      <w:isLgl w:val="false"/>
      <w:suff w:val="nothing"/>
      <w:lvlText w:val=""/>
      <w:lvlJc w:val="left"/>
      <w:pPr>
        <w:ind w:left="1440" w:hanging="1440"/>
        <w:tabs>
          <w:tab w:val="num" w:pos="0" w:leader="none"/>
        </w:tabs>
      </w:pPr>
    </w:lvl>
    <w:lvl w:ilvl="8">
      <w:start w:val="1"/>
      <w:numFmt w:val="none"/>
      <w:isLgl w:val="false"/>
      <w:suff w:val="nothing"/>
      <w:lvlText w:val=""/>
      <w:lvlJc w:val="left"/>
      <w:pPr>
        <w:ind w:left="1584" w:hanging="1584"/>
        <w:tabs>
          <w:tab w:val="num" w:pos="0" w:leader="none"/>
        </w:tabs>
      </w:pPr>
    </w:lvl>
  </w:abstractNum>
  <w:abstractNum w:abstractNumId="1">
    <w:multiLevelType w:val="hybridMultilevel"/>
    <w:lvl w:ilvl="0">
      <w:start w:val="2"/>
      <w:numFmt w:val="decimal"/>
      <w:isLgl w:val="false"/>
      <w:suff w:val="tab"/>
      <w:lvlText w:val="%1."/>
      <w:lvlJc w:val="left"/>
      <w:pPr>
        <w:ind w:left="360" w:hanging="360"/>
        <w:tabs>
          <w:tab w:val="num" w:pos="360" w:leader="none"/>
        </w:tabs>
      </w:pPr>
    </w:lvl>
    <w:lvl w:ilvl="1">
      <w:start w:val="4"/>
      <w:numFmt w:val="decimal"/>
      <w:isLgl w:val="false"/>
      <w:suff w:val="tab"/>
      <w:lvlText w:val="%1.%2."/>
      <w:lvlJc w:val="left"/>
      <w:pPr>
        <w:ind w:left="792" w:hanging="432"/>
        <w:tabs>
          <w:tab w:val="num" w:pos="708" w:leader="none"/>
        </w:tabs>
      </w:pPr>
      <w:rPr>
        <w:color w:val="000000"/>
        <w:sz w:val="22"/>
        <w:szCs w:val="22"/>
      </w:rPr>
    </w:lvl>
    <w:lvl w:ilvl="2">
      <w:start w:val="1"/>
      <w:numFmt w:val="decimal"/>
      <w:isLgl w:val="false"/>
      <w:suff w:val="tab"/>
      <w:lvlText w:val="%1.%2.%3."/>
      <w:lvlJc w:val="left"/>
      <w:pPr>
        <w:ind w:left="1224" w:hanging="504"/>
        <w:tabs>
          <w:tab w:val="num" w:pos="1440" w:leader="none"/>
        </w:tabs>
      </w:pPr>
      <w:rPr>
        <w:color w:val="000000"/>
        <w:sz w:val="22"/>
        <w:szCs w:val="22"/>
      </w:rPr>
    </w:lvl>
    <w:lvl w:ilvl="3">
      <w:start w:val="1"/>
      <w:numFmt w:val="decimal"/>
      <w:isLgl w:val="false"/>
      <w:suff w:val="tab"/>
      <w:lvlText w:val="%1.%2.%3.%4."/>
      <w:lvlJc w:val="left"/>
      <w:pPr>
        <w:ind w:left="1728" w:hanging="648"/>
        <w:tabs>
          <w:tab w:val="num" w:pos="2160" w:leader="none"/>
        </w:tabs>
      </w:p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3240" w:leader="none"/>
        </w:tabs>
      </w:pPr>
    </w:lvl>
    <w:lvl w:ilvl="6">
      <w:start w:val="1"/>
      <w:numFmt w:val="decimal"/>
      <w:isLgl w:val="false"/>
      <w:suff w:val="tab"/>
      <w:lvlText w:val="%1.%2.%3.%4.%5.%6.%7."/>
      <w:lvlJc w:val="left"/>
      <w:pPr>
        <w:ind w:left="3240" w:hanging="1080"/>
        <w:tabs>
          <w:tab w:val="num" w:pos="3960" w:leader="none"/>
        </w:tabs>
      </w:pPr>
    </w:lvl>
    <w:lvl w:ilvl="7">
      <w:start w:val="1"/>
      <w:numFmt w:val="decimal"/>
      <w:isLgl w:val="false"/>
      <w:suff w:val="tab"/>
      <w:lvlText w:val="%1.%2.%3.%4.%5.%6.%7.%8."/>
      <w:lvlJc w:val="left"/>
      <w:pPr>
        <w:ind w:left="3744" w:hanging="1224"/>
        <w:tabs>
          <w:tab w:val="num" w:pos="4320" w:leader="none"/>
        </w:tabs>
      </w:pPr>
    </w:lvl>
    <w:lvl w:ilvl="8">
      <w:start w:val="1"/>
      <w:numFmt w:val="decimal"/>
      <w:isLgl w:val="false"/>
      <w:suff w:val="tab"/>
      <w:lvlText w:val="%1.%2.%3.%4.%5.%6.%7.%8.%9."/>
      <w:lvlJc w:val="left"/>
      <w:pPr>
        <w:ind w:left="4320" w:hanging="1440"/>
        <w:tabs>
          <w:tab w:val="num" w:pos="5040" w:leader="none"/>
        </w:tabs>
      </w:pPr>
    </w:lvl>
  </w:abstractNum>
  <w:abstractNum w:abstractNumId="2">
    <w:multiLevelType w:val="hybridMultilevel"/>
    <w:lvl w:ilvl="0">
      <w:start w:val="2"/>
      <w:numFmt w:val="decimal"/>
      <w:isLgl w:val="false"/>
      <w:suff w:val="tab"/>
      <w:lvlText w:val="%1."/>
      <w:lvlJc w:val="left"/>
      <w:pPr>
        <w:ind w:left="360" w:hanging="360"/>
        <w:tabs>
          <w:tab w:val="num" w:pos="360" w:leader="none"/>
        </w:tabs>
      </w:pPr>
    </w:lvl>
    <w:lvl w:ilvl="1">
      <w:start w:val="5"/>
      <w:numFmt w:val="decimal"/>
      <w:isLgl w:val="false"/>
      <w:suff w:val="tab"/>
      <w:lvlText w:val="%1.%2."/>
      <w:lvlJc w:val="left"/>
      <w:pPr>
        <w:ind w:left="716" w:hanging="432"/>
        <w:tabs>
          <w:tab w:val="num" w:pos="716" w:leader="none"/>
        </w:tabs>
      </w:pPr>
      <w:rPr>
        <w:b w:val="0"/>
        <w:i w:val="0"/>
        <w:color w:val="000000"/>
        <w:sz w:val="22"/>
        <w:szCs w:val="22"/>
      </w:rPr>
    </w:lvl>
    <w:lvl w:ilvl="2">
      <w:start w:val="1"/>
      <w:numFmt w:val="decimal"/>
      <w:isLgl w:val="false"/>
      <w:suff w:val="tab"/>
      <w:lvlText w:val="%1.%2.%3."/>
      <w:lvlJc w:val="left"/>
      <w:pPr>
        <w:ind w:left="1224" w:hanging="504"/>
        <w:tabs>
          <w:tab w:val="num" w:pos="1440" w:leader="none"/>
        </w:tabs>
      </w:pPr>
    </w:lvl>
    <w:lvl w:ilvl="3">
      <w:start w:val="1"/>
      <w:numFmt w:val="decimal"/>
      <w:isLgl w:val="false"/>
      <w:suff w:val="tab"/>
      <w:lvlText w:val="%1.%2.%3.%4."/>
      <w:lvlJc w:val="left"/>
      <w:pPr>
        <w:ind w:left="1728" w:hanging="648"/>
        <w:tabs>
          <w:tab w:val="num" w:pos="2160" w:leader="none"/>
        </w:tabs>
      </w:p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3240" w:leader="none"/>
        </w:tabs>
      </w:pPr>
    </w:lvl>
    <w:lvl w:ilvl="6">
      <w:start w:val="1"/>
      <w:numFmt w:val="decimal"/>
      <w:isLgl w:val="false"/>
      <w:suff w:val="tab"/>
      <w:lvlText w:val="%1.%2.%3.%4.%5.%6.%7."/>
      <w:lvlJc w:val="left"/>
      <w:pPr>
        <w:ind w:left="3240" w:hanging="1080"/>
        <w:tabs>
          <w:tab w:val="num" w:pos="3960" w:leader="none"/>
        </w:tabs>
      </w:pPr>
    </w:lvl>
    <w:lvl w:ilvl="7">
      <w:start w:val="1"/>
      <w:numFmt w:val="decimal"/>
      <w:isLgl w:val="false"/>
      <w:suff w:val="tab"/>
      <w:lvlText w:val="%1.%2.%3.%4.%5.%6.%7.%8."/>
      <w:lvlJc w:val="left"/>
      <w:pPr>
        <w:ind w:left="3744" w:hanging="1224"/>
        <w:tabs>
          <w:tab w:val="num" w:pos="4320" w:leader="none"/>
        </w:tabs>
      </w:pPr>
    </w:lvl>
    <w:lvl w:ilvl="8">
      <w:start w:val="1"/>
      <w:numFmt w:val="decimal"/>
      <w:isLgl w:val="false"/>
      <w:suff w:val="tab"/>
      <w:lvlText w:val="%1.%2.%3.%4.%5.%6.%7.%8.%9."/>
      <w:lvlJc w:val="left"/>
      <w:pPr>
        <w:ind w:left="4320" w:hanging="1440"/>
        <w:tabs>
          <w:tab w:val="num" w:pos="5040" w:leader="none"/>
        </w:tabs>
      </w:pPr>
    </w:lvl>
  </w:abstractNum>
  <w:abstractNum w:abstractNumId="3">
    <w:multiLevelType w:val="hybridMultilevel"/>
    <w:lvl w:ilvl="0">
      <w:start w:val="1"/>
      <w:numFmt w:val="decimal"/>
      <w:isLgl w:val="false"/>
      <w:suff w:val="tab"/>
      <w:lvlText w:val="%1."/>
      <w:lvlJc w:val="left"/>
      <w:pPr>
        <w:ind w:left="1440" w:hanging="360"/>
        <w:tabs>
          <w:tab w:val="num" w:pos="1440" w:leader="none"/>
        </w:tabs>
      </w:pPr>
      <w:rPr>
        <w:i w:val="0"/>
        <w:color w:val="000000"/>
        <w:sz w:val="22"/>
        <w:szCs w:val="22"/>
      </w:rPr>
    </w:lvl>
    <w:lvl w:ilvl="1">
      <w:start w:val="1"/>
      <w:numFmt w:val="decimal"/>
      <w:isLgl w:val="false"/>
      <w:suff w:val="tab"/>
      <w:lvlText w:val=""/>
      <w:lvlJc w:val="left"/>
      <w:pPr>
        <w:ind w:left="0" w:firstLine="0"/>
        <w:tabs>
          <w:tab w:val="num" w:pos="0" w:leader="none"/>
        </w:tabs>
      </w:pPr>
    </w:lvl>
    <w:lvl w:ilvl="2">
      <w:start w:val="1"/>
      <w:numFmt w:val="decimal"/>
      <w:isLgl w:val="false"/>
      <w:suff w:val="tab"/>
      <w:lvlText w:val=""/>
      <w:lvlJc w:val="left"/>
      <w:pPr>
        <w:ind w:left="0" w:firstLine="0"/>
        <w:tabs>
          <w:tab w:val="num" w:pos="0" w:leader="none"/>
        </w:tabs>
      </w:pPr>
    </w:lvl>
    <w:lvl w:ilvl="3">
      <w:start w:val="1"/>
      <w:numFmt w:val="decimal"/>
      <w:isLgl w:val="false"/>
      <w:suff w:val="tab"/>
      <w:lvlText w:val=""/>
      <w:lvlJc w:val="left"/>
      <w:pPr>
        <w:ind w:left="0" w:firstLine="0"/>
        <w:tabs>
          <w:tab w:val="num" w:pos="0" w:leader="none"/>
        </w:tabs>
      </w:pPr>
    </w:lvl>
    <w:lvl w:ilvl="4">
      <w:start w:val="1"/>
      <w:numFmt w:val="decimal"/>
      <w:isLgl w:val="false"/>
      <w:suff w:val="tab"/>
      <w:lvlText w:val=""/>
      <w:lvlJc w:val="left"/>
      <w:pPr>
        <w:ind w:left="0" w:firstLine="0"/>
        <w:tabs>
          <w:tab w:val="num" w:pos="0" w:leader="none"/>
        </w:tabs>
      </w:pPr>
    </w:lvl>
    <w:lvl w:ilvl="5">
      <w:start w:val="1"/>
      <w:numFmt w:val="decimal"/>
      <w:isLgl w:val="false"/>
      <w:suff w:val="tab"/>
      <w:lvlText w:val=""/>
      <w:lvlJc w:val="left"/>
      <w:pPr>
        <w:ind w:left="0" w:firstLine="0"/>
        <w:tabs>
          <w:tab w:val="num" w:pos="0" w:leader="none"/>
        </w:tabs>
      </w:pPr>
    </w:lvl>
    <w:lvl w:ilvl="6">
      <w:start w:val="1"/>
      <w:numFmt w:val="decimal"/>
      <w:isLgl w:val="false"/>
      <w:suff w:val="tab"/>
      <w:lvlText w:val=""/>
      <w:lvlJc w:val="left"/>
      <w:pPr>
        <w:ind w:left="0" w:firstLine="0"/>
        <w:tabs>
          <w:tab w:val="num" w:pos="0" w:leader="none"/>
        </w:tabs>
      </w:pPr>
    </w:lvl>
    <w:lvl w:ilvl="7">
      <w:start w:val="1"/>
      <w:numFmt w:val="decimal"/>
      <w:isLgl w:val="false"/>
      <w:suff w:val="tab"/>
      <w:lvlText w:val=""/>
      <w:lvlJc w:val="left"/>
      <w:pPr>
        <w:ind w:left="0" w:firstLine="0"/>
        <w:tabs>
          <w:tab w:val="num" w:pos="0" w:leader="none"/>
        </w:tabs>
      </w:pPr>
    </w:lvl>
    <w:lvl w:ilvl="8">
      <w:start w:val="1"/>
      <w:numFmt w:val="decimal"/>
      <w:isLgl w:val="false"/>
      <w:suff w:val="tab"/>
      <w:lvlText w:val=""/>
      <w:lvlJc w:val="left"/>
      <w:pPr>
        <w:ind w:left="0" w:firstLine="0"/>
        <w:tabs>
          <w:tab w:val="num" w:pos="0" w:leader="none"/>
        </w:tabs>
      </w:pPr>
    </w:lvl>
  </w:abstractNum>
  <w:abstractNum w:abstractNumId="4">
    <w:multiLevelType w:val="hybridMultilevel"/>
    <w:lvl w:ilvl="0">
      <w:start w:val="1"/>
      <w:numFmt w:val="decimal"/>
      <w:isLgl w:val="false"/>
      <w:suff w:val="tab"/>
      <w:lvlText w:val="%1."/>
      <w:lvlJc w:val="left"/>
      <w:pPr>
        <w:ind w:left="360" w:hanging="360"/>
        <w:tabs>
          <w:tab w:val="num" w:pos="360" w:leader="none"/>
        </w:tabs>
      </w:pPr>
    </w:lvl>
    <w:lvl w:ilvl="1">
      <w:start w:val="1"/>
      <w:numFmt w:val="decimal"/>
      <w:isLgl w:val="false"/>
      <w:suff w:val="tab"/>
      <w:lvlText w:val="%1.%2."/>
      <w:lvlJc w:val="left"/>
      <w:pPr>
        <w:ind w:left="792" w:hanging="432"/>
        <w:tabs>
          <w:tab w:val="num" w:pos="792" w:leader="none"/>
        </w:tabs>
      </w:pPr>
      <w:rPr>
        <w:b w:val="0"/>
        <w:i w:val="0"/>
        <w:color w:val="000000"/>
        <w:sz w:val="22"/>
        <w:szCs w:val="22"/>
      </w:rPr>
    </w:lvl>
    <w:lvl w:ilvl="2">
      <w:start w:val="1"/>
      <w:numFmt w:val="decimal"/>
      <w:isLgl w:val="false"/>
      <w:suff w:val="tab"/>
      <w:lvlText w:val="%1.%2.%3."/>
      <w:lvlJc w:val="left"/>
      <w:pPr>
        <w:ind w:left="1224" w:hanging="504"/>
        <w:tabs>
          <w:tab w:val="num" w:pos="1440" w:leader="none"/>
        </w:tabs>
      </w:pPr>
    </w:lvl>
    <w:lvl w:ilvl="3">
      <w:start w:val="1"/>
      <w:numFmt w:val="decimal"/>
      <w:isLgl w:val="false"/>
      <w:suff w:val="tab"/>
      <w:lvlText w:val="%1.%2.%3.%4."/>
      <w:lvlJc w:val="left"/>
      <w:pPr>
        <w:ind w:left="1728" w:hanging="648"/>
        <w:tabs>
          <w:tab w:val="num" w:pos="2160" w:leader="none"/>
        </w:tabs>
      </w:p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3240" w:leader="none"/>
        </w:tabs>
      </w:pPr>
    </w:lvl>
    <w:lvl w:ilvl="6">
      <w:start w:val="1"/>
      <w:numFmt w:val="decimal"/>
      <w:isLgl w:val="false"/>
      <w:suff w:val="tab"/>
      <w:lvlText w:val="%1.%2.%3.%4.%5.%6.%7."/>
      <w:lvlJc w:val="left"/>
      <w:pPr>
        <w:ind w:left="3240" w:hanging="1080"/>
        <w:tabs>
          <w:tab w:val="num" w:pos="3960" w:leader="none"/>
        </w:tabs>
      </w:pPr>
    </w:lvl>
    <w:lvl w:ilvl="7">
      <w:start w:val="1"/>
      <w:numFmt w:val="decimal"/>
      <w:isLgl w:val="false"/>
      <w:suff w:val="tab"/>
      <w:lvlText w:val="%1.%2.%3.%4.%5.%6.%7.%8."/>
      <w:lvlJc w:val="left"/>
      <w:pPr>
        <w:ind w:left="3744" w:hanging="1224"/>
        <w:tabs>
          <w:tab w:val="num" w:pos="4320" w:leader="none"/>
        </w:tabs>
      </w:pPr>
    </w:lvl>
    <w:lvl w:ilvl="8">
      <w:start w:val="1"/>
      <w:numFmt w:val="decimal"/>
      <w:isLgl w:val="false"/>
      <w:suff w:val="tab"/>
      <w:lvlText w:val="%1.%2.%3.%4.%5.%6.%7.%8.%9."/>
      <w:lvlJc w:val="left"/>
      <w:pPr>
        <w:ind w:left="4320" w:hanging="1440"/>
        <w:tabs>
          <w:tab w:val="num" w:pos="5040" w:leader="none"/>
        </w:tabs>
      </w:pPr>
    </w:lvl>
  </w:abstractNum>
  <w:abstractNum w:abstractNumId="5">
    <w:multiLevelType w:val="hybridMultilevel"/>
    <w:lvl w:ilvl="0">
      <w:start w:val="1"/>
      <w:numFmt w:val="bullet"/>
      <w:isLgl w:val="false"/>
      <w:suff w:val="tab"/>
      <w:lvlText w:val=""/>
      <w:lvlJc w:val="left"/>
      <w:pPr>
        <w:ind w:left="1789" w:hanging="360"/>
        <w:tabs>
          <w:tab w:val="num" w:pos="1789" w:leader="none"/>
        </w:tabs>
      </w:pPr>
      <w:rPr>
        <w:rFonts w:hint="default" w:ascii="Symbol" w:hAnsi="Symbol" w:cs="Symbol"/>
      </w:rPr>
    </w:lvl>
    <w:lvl w:ilvl="1">
      <w:start w:val="1"/>
      <w:numFmt w:val="decimal"/>
      <w:isLgl w:val="false"/>
      <w:suff w:val="tab"/>
      <w:lvlText w:val="%2."/>
      <w:lvlJc w:val="left"/>
      <w:pPr>
        <w:ind w:left="1440" w:hanging="360"/>
        <w:tabs>
          <w:tab w:val="num" w:pos="1440" w:leader="none"/>
        </w:tabs>
      </w:pPr>
    </w:lvl>
    <w:lvl w:ilvl="2">
      <w:start w:val="1"/>
      <w:numFmt w:val="bullet"/>
      <w:isLgl w:val="false"/>
      <w:suff w:val="tab"/>
      <w:lvlText w:val=""/>
      <w:lvlJc w:val="left"/>
      <w:pPr>
        <w:ind w:left="2160" w:hanging="360"/>
        <w:tabs>
          <w:tab w:val="num" w:pos="2160" w:leader="none"/>
        </w:tabs>
      </w:pPr>
      <w:rPr>
        <w:rFonts w:hint="default" w:ascii="Wingdings" w:hAnsi="Wingdings" w:cs="Wingdings"/>
      </w:rPr>
    </w:lvl>
    <w:lvl w:ilvl="3">
      <w:start w:val="1"/>
      <w:numFmt w:val="bullet"/>
      <w:isLgl w:val="false"/>
      <w:suff w:val="tab"/>
      <w:lvlText w:val=""/>
      <w:lvlJc w:val="left"/>
      <w:pPr>
        <w:ind w:left="2880" w:hanging="360"/>
        <w:tabs>
          <w:tab w:val="num" w:pos="2880" w:leader="none"/>
        </w:tabs>
      </w:pPr>
      <w:rPr>
        <w:rFonts w:hint="default" w:ascii="Symbol" w:hAnsi="Symbol" w:cs="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cs="Wingdings"/>
      </w:rPr>
    </w:lvl>
    <w:lvl w:ilvl="6">
      <w:start w:val="1"/>
      <w:numFmt w:val="bullet"/>
      <w:isLgl w:val="false"/>
      <w:suff w:val="tab"/>
      <w:lvlText w:val=""/>
      <w:lvlJc w:val="left"/>
      <w:pPr>
        <w:ind w:left="5040" w:hanging="360"/>
        <w:tabs>
          <w:tab w:val="num" w:pos="5040" w:leader="none"/>
        </w:tabs>
      </w:pPr>
      <w:rPr>
        <w:rFonts w:hint="default" w:ascii="Symbol" w:hAnsi="Symbol" w:cs="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cs="Wingdings"/>
      </w:rPr>
    </w:lvl>
  </w:abstractNum>
  <w:abstractNum w:abstractNumId="6">
    <w:multiLevelType w:val="hybridMultilevel"/>
    <w:lvl w:ilvl="0">
      <w:start w:val="1"/>
      <w:numFmt w:val="decimal"/>
      <w:isLgl w:val="false"/>
      <w:suff w:val="tab"/>
      <w:lvlText w:val="%1."/>
      <w:lvlJc w:val="left"/>
      <w:pPr>
        <w:ind w:left="360" w:hanging="360"/>
        <w:tabs>
          <w:tab w:val="num" w:pos="360" w:leader="none"/>
        </w:tabs>
      </w:pPr>
    </w:lvl>
    <w:lvl w:ilvl="1">
      <w:start w:val="1"/>
      <w:numFmt w:val="decimal"/>
      <w:isLgl w:val="false"/>
      <w:suff w:val="tab"/>
      <w:lvlText w:val="%1.%2."/>
      <w:lvlJc w:val="left"/>
      <w:pPr>
        <w:ind w:left="792" w:hanging="432"/>
        <w:tabs>
          <w:tab w:val="num" w:pos="792" w:leader="none"/>
        </w:tabs>
      </w:pPr>
      <w:rPr>
        <w:b w:val="0"/>
        <w:i w:val="0"/>
        <w:color w:val="000000"/>
        <w:sz w:val="22"/>
        <w:szCs w:val="22"/>
      </w:rPr>
    </w:lvl>
    <w:lvl w:ilvl="2">
      <w:start w:val="1"/>
      <w:numFmt w:val="decimal"/>
      <w:isLgl w:val="false"/>
      <w:suff w:val="tab"/>
      <w:lvlText w:val="%1.%2.%3."/>
      <w:lvlJc w:val="left"/>
      <w:pPr>
        <w:ind w:left="1224" w:hanging="504"/>
        <w:tabs>
          <w:tab w:val="num" w:pos="1440" w:leader="none"/>
        </w:tabs>
      </w:pPr>
    </w:lvl>
    <w:lvl w:ilvl="3">
      <w:start w:val="1"/>
      <w:numFmt w:val="decimal"/>
      <w:isLgl w:val="false"/>
      <w:suff w:val="tab"/>
      <w:lvlText w:val="%1.%2.%3.%4."/>
      <w:lvlJc w:val="left"/>
      <w:pPr>
        <w:ind w:left="1728" w:hanging="648"/>
        <w:tabs>
          <w:tab w:val="num" w:pos="2160" w:leader="none"/>
        </w:tabs>
      </w:p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3240" w:leader="none"/>
        </w:tabs>
      </w:pPr>
    </w:lvl>
    <w:lvl w:ilvl="6">
      <w:start w:val="1"/>
      <w:numFmt w:val="decimal"/>
      <w:isLgl w:val="false"/>
      <w:suff w:val="tab"/>
      <w:lvlText w:val="%1.%2.%3.%4.%5.%6.%7."/>
      <w:lvlJc w:val="left"/>
      <w:pPr>
        <w:ind w:left="3240" w:hanging="1080"/>
        <w:tabs>
          <w:tab w:val="num" w:pos="3960" w:leader="none"/>
        </w:tabs>
      </w:pPr>
    </w:lvl>
    <w:lvl w:ilvl="7">
      <w:start w:val="1"/>
      <w:numFmt w:val="decimal"/>
      <w:isLgl w:val="false"/>
      <w:suff w:val="tab"/>
      <w:lvlText w:val="%1.%2.%3.%4.%5.%6.%7.%8."/>
      <w:lvlJc w:val="left"/>
      <w:pPr>
        <w:ind w:left="3744" w:hanging="1224"/>
        <w:tabs>
          <w:tab w:val="num" w:pos="4320" w:leader="none"/>
        </w:tabs>
      </w:pPr>
    </w:lvl>
    <w:lvl w:ilvl="8">
      <w:start w:val="1"/>
      <w:numFmt w:val="decimal"/>
      <w:isLgl w:val="false"/>
      <w:suff w:val="tab"/>
      <w:lvlText w:val="%1.%2.%3.%4.%5.%6.%7.%8.%9."/>
      <w:lvlJc w:val="left"/>
      <w:pPr>
        <w:ind w:left="4320" w:hanging="1440"/>
        <w:tabs>
          <w:tab w:val="num" w:pos="5040" w:leader="none"/>
        </w:tabs>
      </w:pPr>
    </w:lvl>
  </w:abstractNum>
  <w:abstractNum w:abstractNumId="7">
    <w:multiLevelType w:val="hybridMultilevel"/>
    <w:lvl w:ilvl="0">
      <w:start w:val="2"/>
      <w:numFmt w:val="decimal"/>
      <w:isLgl w:val="false"/>
      <w:suff w:val="tab"/>
      <w:lvlText w:val="%1"/>
      <w:lvlJc w:val="left"/>
      <w:pPr>
        <w:ind w:left="360" w:hanging="360"/>
        <w:tabs>
          <w:tab w:val="num" w:pos="0" w:leader="none"/>
        </w:tabs>
      </w:pPr>
      <w:rPr>
        <w:sz w:val="22"/>
      </w:rPr>
    </w:lvl>
    <w:lvl w:ilvl="1">
      <w:start w:val="3"/>
      <w:numFmt w:val="decimal"/>
      <w:isLgl w:val="false"/>
      <w:suff w:val="tab"/>
      <w:lvlText w:val="%1.%2"/>
      <w:lvlJc w:val="left"/>
      <w:pPr>
        <w:ind w:left="720" w:hanging="360"/>
        <w:tabs>
          <w:tab w:val="num" w:pos="0" w:leader="none"/>
        </w:tabs>
      </w:pPr>
      <w:rPr>
        <w:sz w:val="22"/>
      </w:rPr>
    </w:lvl>
    <w:lvl w:ilvl="2">
      <w:start w:val="1"/>
      <w:numFmt w:val="decimal"/>
      <w:isLgl w:val="false"/>
      <w:suff w:val="tab"/>
      <w:lvlText w:val="%1.%2.%3"/>
      <w:lvlJc w:val="left"/>
      <w:pPr>
        <w:ind w:left="1440" w:hanging="720"/>
        <w:tabs>
          <w:tab w:val="num" w:pos="0" w:leader="none"/>
        </w:tabs>
      </w:pPr>
      <w:rPr>
        <w:sz w:val="22"/>
      </w:rPr>
    </w:lvl>
    <w:lvl w:ilvl="3">
      <w:start w:val="1"/>
      <w:numFmt w:val="decimal"/>
      <w:isLgl w:val="false"/>
      <w:suff w:val="tab"/>
      <w:lvlText w:val="%1.%2.%3.%4"/>
      <w:lvlJc w:val="left"/>
      <w:pPr>
        <w:ind w:left="1800" w:hanging="720"/>
        <w:tabs>
          <w:tab w:val="num" w:pos="0" w:leader="none"/>
        </w:tabs>
      </w:pPr>
      <w:rPr>
        <w:sz w:val="22"/>
      </w:rPr>
    </w:lvl>
    <w:lvl w:ilvl="4">
      <w:start w:val="1"/>
      <w:numFmt w:val="decimal"/>
      <w:isLgl w:val="false"/>
      <w:suff w:val="tab"/>
      <w:lvlText w:val="%1.%2.%3.%4.%5"/>
      <w:lvlJc w:val="left"/>
      <w:pPr>
        <w:ind w:left="2520" w:hanging="1080"/>
        <w:tabs>
          <w:tab w:val="num" w:pos="0" w:leader="none"/>
        </w:tabs>
      </w:pPr>
      <w:rPr>
        <w:sz w:val="22"/>
      </w:rPr>
    </w:lvl>
    <w:lvl w:ilvl="5">
      <w:start w:val="1"/>
      <w:numFmt w:val="decimal"/>
      <w:isLgl w:val="false"/>
      <w:suff w:val="tab"/>
      <w:lvlText w:val="%1.%2.%3.%4.%5.%6"/>
      <w:lvlJc w:val="left"/>
      <w:pPr>
        <w:ind w:left="2880" w:hanging="1080"/>
        <w:tabs>
          <w:tab w:val="num" w:pos="0" w:leader="none"/>
        </w:tabs>
      </w:pPr>
      <w:rPr>
        <w:sz w:val="22"/>
      </w:rPr>
    </w:lvl>
    <w:lvl w:ilvl="6">
      <w:start w:val="1"/>
      <w:numFmt w:val="decimal"/>
      <w:isLgl w:val="false"/>
      <w:suff w:val="tab"/>
      <w:lvlText w:val="%1.%2.%3.%4.%5.%6.%7"/>
      <w:lvlJc w:val="left"/>
      <w:pPr>
        <w:ind w:left="3600" w:hanging="1440"/>
        <w:tabs>
          <w:tab w:val="num" w:pos="0" w:leader="none"/>
        </w:tabs>
      </w:pPr>
      <w:rPr>
        <w:sz w:val="22"/>
      </w:rPr>
    </w:lvl>
    <w:lvl w:ilvl="7">
      <w:start w:val="1"/>
      <w:numFmt w:val="decimal"/>
      <w:isLgl w:val="false"/>
      <w:suff w:val="tab"/>
      <w:lvlText w:val="%1.%2.%3.%4.%5.%6.%7.%8"/>
      <w:lvlJc w:val="left"/>
      <w:pPr>
        <w:ind w:left="3960" w:hanging="1440"/>
        <w:tabs>
          <w:tab w:val="num" w:pos="0" w:leader="none"/>
        </w:tabs>
      </w:pPr>
      <w:rPr>
        <w:sz w:val="22"/>
      </w:rPr>
    </w:lvl>
    <w:lvl w:ilvl="8">
      <w:start w:val="1"/>
      <w:numFmt w:val="decimal"/>
      <w:isLgl w:val="false"/>
      <w:suff w:val="tab"/>
      <w:lvlText w:val="%1.%2.%3.%4.%5.%6.%7.%8.%9"/>
      <w:lvlJc w:val="left"/>
      <w:pPr>
        <w:ind w:left="4680" w:hanging="1800"/>
        <w:tabs>
          <w:tab w:val="num" w:pos="0" w:leader="none"/>
        </w:tabs>
      </w:pPr>
      <w:rPr>
        <w:sz w:val="22"/>
      </w:rPr>
    </w:lvl>
  </w:abstractNum>
  <w:abstractNum w:abstractNumId="8">
    <w:multiLevelType w:val="hybridMultilevel"/>
    <w:lvl w:ilvl="0">
      <w:start w:val="1"/>
      <w:numFmt w:val="bullet"/>
      <w:isLgl w:val="false"/>
      <w:suff w:val="tab"/>
      <w:lvlText w:val=""/>
      <w:lvlJc w:val="left"/>
      <w:pPr>
        <w:ind w:left="1287" w:hanging="360"/>
        <w:tabs>
          <w:tab w:val="num" w:pos="1287" w:leader="none"/>
        </w:tabs>
      </w:pPr>
      <w:rPr>
        <w:rFonts w:hint="default" w:ascii="Symbol" w:hAnsi="Symbol" w:cs="Symbol"/>
        <w:color w:val="000000"/>
        <w:sz w:val="22"/>
        <w:szCs w:val="22"/>
      </w:rPr>
    </w:lvl>
    <w:lvl w:ilvl="1">
      <w:start w:val="1"/>
      <w:numFmt w:val="decimal"/>
      <w:isLgl w:val="false"/>
      <w:suff w:val="tab"/>
      <w:lvlText w:val=""/>
      <w:lvlJc w:val="left"/>
      <w:pPr>
        <w:ind w:left="0" w:firstLine="0"/>
        <w:tabs>
          <w:tab w:val="num" w:pos="0" w:leader="none"/>
        </w:tabs>
      </w:pPr>
    </w:lvl>
    <w:lvl w:ilvl="2">
      <w:start w:val="1"/>
      <w:numFmt w:val="decimal"/>
      <w:isLgl w:val="false"/>
      <w:suff w:val="tab"/>
      <w:lvlText w:val=""/>
      <w:lvlJc w:val="left"/>
      <w:pPr>
        <w:ind w:left="0" w:firstLine="0"/>
        <w:tabs>
          <w:tab w:val="num" w:pos="0" w:leader="none"/>
        </w:tabs>
      </w:pPr>
    </w:lvl>
    <w:lvl w:ilvl="3">
      <w:start w:val="1"/>
      <w:numFmt w:val="decimal"/>
      <w:isLgl w:val="false"/>
      <w:suff w:val="tab"/>
      <w:lvlText w:val=""/>
      <w:lvlJc w:val="left"/>
      <w:pPr>
        <w:ind w:left="0" w:firstLine="0"/>
        <w:tabs>
          <w:tab w:val="num" w:pos="0" w:leader="none"/>
        </w:tabs>
      </w:pPr>
    </w:lvl>
    <w:lvl w:ilvl="4">
      <w:start w:val="1"/>
      <w:numFmt w:val="decimal"/>
      <w:isLgl w:val="false"/>
      <w:suff w:val="tab"/>
      <w:lvlText w:val=""/>
      <w:lvlJc w:val="left"/>
      <w:pPr>
        <w:ind w:left="0" w:firstLine="0"/>
        <w:tabs>
          <w:tab w:val="num" w:pos="0" w:leader="none"/>
        </w:tabs>
      </w:pPr>
    </w:lvl>
    <w:lvl w:ilvl="5">
      <w:start w:val="1"/>
      <w:numFmt w:val="decimal"/>
      <w:isLgl w:val="false"/>
      <w:suff w:val="tab"/>
      <w:lvlText w:val=""/>
      <w:lvlJc w:val="left"/>
      <w:pPr>
        <w:ind w:left="0" w:firstLine="0"/>
        <w:tabs>
          <w:tab w:val="num" w:pos="0" w:leader="none"/>
        </w:tabs>
      </w:pPr>
    </w:lvl>
    <w:lvl w:ilvl="6">
      <w:start w:val="1"/>
      <w:numFmt w:val="decimal"/>
      <w:isLgl w:val="false"/>
      <w:suff w:val="tab"/>
      <w:lvlText w:val=""/>
      <w:lvlJc w:val="left"/>
      <w:pPr>
        <w:ind w:left="0" w:firstLine="0"/>
        <w:tabs>
          <w:tab w:val="num" w:pos="0" w:leader="none"/>
        </w:tabs>
      </w:pPr>
    </w:lvl>
    <w:lvl w:ilvl="7">
      <w:start w:val="1"/>
      <w:numFmt w:val="decimal"/>
      <w:isLgl w:val="false"/>
      <w:suff w:val="tab"/>
      <w:lvlText w:val=""/>
      <w:lvlJc w:val="left"/>
      <w:pPr>
        <w:ind w:left="0" w:firstLine="0"/>
        <w:tabs>
          <w:tab w:val="num" w:pos="0" w:leader="none"/>
        </w:tabs>
      </w:pPr>
    </w:lvl>
    <w:lvl w:ilvl="8">
      <w:start w:val="1"/>
      <w:numFmt w:val="decimal"/>
      <w:isLgl w:val="false"/>
      <w:suff w:val="tab"/>
      <w:lvlText w:val=""/>
      <w:lvlJc w:val="left"/>
      <w:pPr>
        <w:ind w:left="0" w:firstLine="0"/>
        <w:tabs>
          <w:tab w:val="num" w:pos="0" w:leader="none"/>
        </w:tabs>
      </w:pPr>
    </w:lvl>
  </w:abstractNum>
  <w:abstractNum w:abstractNumId="9">
    <w:multiLevelType w:val="hybridMultilevel"/>
    <w:lvl w:ilvl="0">
      <w:start w:val="3"/>
      <w:numFmt w:val="decimal"/>
      <w:isLgl w:val="false"/>
      <w:suff w:val="tab"/>
      <w:lvlText w:val="%1."/>
      <w:lvlJc w:val="left"/>
      <w:pPr>
        <w:ind w:left="360" w:hanging="360"/>
        <w:tabs>
          <w:tab w:val="num" w:pos="360" w:leader="none"/>
        </w:tabs>
      </w:pPr>
    </w:lvl>
    <w:lvl w:ilvl="1">
      <w:start w:val="1"/>
      <w:numFmt w:val="decimal"/>
      <w:isLgl w:val="false"/>
      <w:suff w:val="tab"/>
      <w:lvlText w:val="%1.%2."/>
      <w:lvlJc w:val="left"/>
      <w:pPr>
        <w:ind w:left="502" w:hanging="360"/>
        <w:tabs>
          <w:tab w:val="num" w:pos="502" w:leader="none"/>
        </w:tabs>
      </w:pPr>
      <w:rPr>
        <w:i w:val="0"/>
        <w:color w:val="000000"/>
        <w:sz w:val="22"/>
        <w:szCs w:val="22"/>
      </w:rPr>
    </w:lvl>
    <w:lvl w:ilvl="2">
      <w:start w:val="1"/>
      <w:numFmt w:val="decimal"/>
      <w:isLgl w:val="false"/>
      <w:suff w:val="tab"/>
      <w:lvlText w:val="%1.%2.%3."/>
      <w:lvlJc w:val="left"/>
      <w:pPr>
        <w:ind w:left="2160" w:hanging="720"/>
        <w:tabs>
          <w:tab w:val="num" w:pos="2160" w:leader="none"/>
        </w:tabs>
      </w:pPr>
    </w:lvl>
    <w:lvl w:ilvl="3">
      <w:start w:val="1"/>
      <w:numFmt w:val="decimal"/>
      <w:isLgl w:val="false"/>
      <w:suff w:val="tab"/>
      <w:lvlText w:val="%1.%2.%3.%4."/>
      <w:lvlJc w:val="left"/>
      <w:pPr>
        <w:ind w:left="2880" w:hanging="720"/>
        <w:tabs>
          <w:tab w:val="num" w:pos="2880" w:leader="none"/>
        </w:tabs>
      </w:pPr>
    </w:lvl>
    <w:lvl w:ilvl="4">
      <w:start w:val="1"/>
      <w:numFmt w:val="decimal"/>
      <w:isLgl w:val="false"/>
      <w:suff w:val="tab"/>
      <w:lvlText w:val="%1.%2.%3.%4.%5."/>
      <w:lvlJc w:val="left"/>
      <w:pPr>
        <w:ind w:left="3960" w:hanging="1080"/>
        <w:tabs>
          <w:tab w:val="num" w:pos="3960" w:leader="none"/>
        </w:tabs>
      </w:pPr>
    </w:lvl>
    <w:lvl w:ilvl="5">
      <w:start w:val="1"/>
      <w:numFmt w:val="decimal"/>
      <w:isLgl w:val="false"/>
      <w:suff w:val="tab"/>
      <w:lvlText w:val="%1.%2.%3.%4.%5.%6."/>
      <w:lvlJc w:val="left"/>
      <w:pPr>
        <w:ind w:left="4680" w:hanging="1080"/>
        <w:tabs>
          <w:tab w:val="num" w:pos="4680" w:leader="none"/>
        </w:tabs>
      </w:pPr>
    </w:lvl>
    <w:lvl w:ilvl="6">
      <w:start w:val="1"/>
      <w:numFmt w:val="decimal"/>
      <w:isLgl w:val="false"/>
      <w:suff w:val="tab"/>
      <w:lvlText w:val="%1.%2.%3.%4.%5.%6.%7."/>
      <w:lvlJc w:val="left"/>
      <w:pPr>
        <w:ind w:left="5760" w:hanging="1440"/>
        <w:tabs>
          <w:tab w:val="num" w:pos="5760" w:leader="none"/>
        </w:tabs>
      </w:pPr>
    </w:lvl>
    <w:lvl w:ilvl="7">
      <w:start w:val="1"/>
      <w:numFmt w:val="decimal"/>
      <w:isLgl w:val="false"/>
      <w:suff w:val="tab"/>
      <w:lvlText w:val="%1.%2.%3.%4.%5.%6.%7.%8."/>
      <w:lvlJc w:val="left"/>
      <w:pPr>
        <w:ind w:left="6480" w:hanging="1440"/>
        <w:tabs>
          <w:tab w:val="num" w:pos="6480" w:leader="none"/>
        </w:tabs>
      </w:pPr>
    </w:lvl>
    <w:lvl w:ilvl="8">
      <w:start w:val="1"/>
      <w:numFmt w:val="decimal"/>
      <w:isLgl w:val="false"/>
      <w:suff w:val="tab"/>
      <w:lvlText w:val="%1.%2.%3.%4.%5.%6.%7.%8.%9."/>
      <w:lvlJc w:val="left"/>
      <w:pPr>
        <w:ind w:left="7560" w:hanging="1800"/>
        <w:tabs>
          <w:tab w:val="num" w:pos="7560" w:leader="none"/>
        </w:tabs>
      </w:pPr>
    </w:lvl>
  </w:abstractNum>
  <w:abstractNum w:abstractNumId="10">
    <w:multiLevelType w:val="hybridMultilevel"/>
    <w:lvl w:ilvl="0">
      <w:start w:val="1"/>
      <w:numFmt w:val="bullet"/>
      <w:isLgl w:val="false"/>
      <w:suff w:val="tab"/>
      <w:lvlText w:val=""/>
      <w:lvlJc w:val="left"/>
      <w:pPr>
        <w:ind w:left="1440" w:hanging="360"/>
        <w:tabs>
          <w:tab w:val="num" w:pos="1440" w:leader="none"/>
        </w:tabs>
      </w:pPr>
      <w:rPr>
        <w:rFonts w:hint="default" w:ascii="Symbol" w:hAnsi="Symbol" w:cs="Symbol"/>
      </w:rPr>
    </w:lvl>
    <w:lvl w:ilvl="1">
      <w:start w:val="1"/>
      <w:numFmt w:val="decimal"/>
      <w:isLgl w:val="false"/>
      <w:suff w:val="tab"/>
      <w:lvlText w:val=""/>
      <w:lvlJc w:val="left"/>
      <w:pPr>
        <w:ind w:left="0" w:firstLine="0"/>
        <w:tabs>
          <w:tab w:val="num" w:pos="0" w:leader="none"/>
        </w:tabs>
      </w:pPr>
    </w:lvl>
    <w:lvl w:ilvl="2">
      <w:start w:val="1"/>
      <w:numFmt w:val="decimal"/>
      <w:isLgl w:val="false"/>
      <w:suff w:val="tab"/>
      <w:lvlText w:val=""/>
      <w:lvlJc w:val="left"/>
      <w:pPr>
        <w:ind w:left="0" w:firstLine="0"/>
        <w:tabs>
          <w:tab w:val="num" w:pos="0" w:leader="none"/>
        </w:tabs>
      </w:pPr>
    </w:lvl>
    <w:lvl w:ilvl="3">
      <w:start w:val="1"/>
      <w:numFmt w:val="decimal"/>
      <w:isLgl w:val="false"/>
      <w:suff w:val="tab"/>
      <w:lvlText w:val=""/>
      <w:lvlJc w:val="left"/>
      <w:pPr>
        <w:ind w:left="0" w:firstLine="0"/>
        <w:tabs>
          <w:tab w:val="num" w:pos="0" w:leader="none"/>
        </w:tabs>
      </w:pPr>
    </w:lvl>
    <w:lvl w:ilvl="4">
      <w:start w:val="1"/>
      <w:numFmt w:val="decimal"/>
      <w:isLgl w:val="false"/>
      <w:suff w:val="tab"/>
      <w:lvlText w:val=""/>
      <w:lvlJc w:val="left"/>
      <w:pPr>
        <w:ind w:left="0" w:firstLine="0"/>
        <w:tabs>
          <w:tab w:val="num" w:pos="0" w:leader="none"/>
        </w:tabs>
      </w:pPr>
    </w:lvl>
    <w:lvl w:ilvl="5">
      <w:start w:val="1"/>
      <w:numFmt w:val="decimal"/>
      <w:isLgl w:val="false"/>
      <w:suff w:val="tab"/>
      <w:lvlText w:val=""/>
      <w:lvlJc w:val="left"/>
      <w:pPr>
        <w:ind w:left="0" w:firstLine="0"/>
        <w:tabs>
          <w:tab w:val="num" w:pos="0" w:leader="none"/>
        </w:tabs>
      </w:pPr>
    </w:lvl>
    <w:lvl w:ilvl="6">
      <w:start w:val="1"/>
      <w:numFmt w:val="decimal"/>
      <w:isLgl w:val="false"/>
      <w:suff w:val="tab"/>
      <w:lvlText w:val=""/>
      <w:lvlJc w:val="left"/>
      <w:pPr>
        <w:ind w:left="0" w:firstLine="0"/>
        <w:tabs>
          <w:tab w:val="num" w:pos="0" w:leader="none"/>
        </w:tabs>
      </w:pPr>
    </w:lvl>
    <w:lvl w:ilvl="7">
      <w:start w:val="1"/>
      <w:numFmt w:val="decimal"/>
      <w:isLgl w:val="false"/>
      <w:suff w:val="tab"/>
      <w:lvlText w:val=""/>
      <w:lvlJc w:val="left"/>
      <w:pPr>
        <w:ind w:left="0" w:firstLine="0"/>
        <w:tabs>
          <w:tab w:val="num" w:pos="0" w:leader="none"/>
        </w:tabs>
      </w:pPr>
    </w:lvl>
    <w:lvl w:ilvl="8">
      <w:start w:val="1"/>
      <w:numFmt w:val="decimal"/>
      <w:isLgl w:val="false"/>
      <w:suff w:val="tab"/>
      <w:lvlText w:val=""/>
      <w:lvlJc w:val="left"/>
      <w:pPr>
        <w:ind w:left="0" w:firstLine="0"/>
        <w:tabs>
          <w:tab w:val="num" w:pos="0" w:leader="none"/>
        </w:tabs>
      </w:pPr>
    </w:lvl>
  </w:abstractNum>
  <w:abstractNum w:abstractNumId="11">
    <w:multiLevelType w:val="hybridMultilevel"/>
    <w:lvl w:ilvl="0">
      <w:start w:val="7"/>
      <w:numFmt w:val="decimal"/>
      <w:isLgl w:val="false"/>
      <w:suff w:val="tab"/>
      <w:lvlText w:val="%1."/>
      <w:lvlJc w:val="left"/>
      <w:pPr>
        <w:ind w:left="360" w:hanging="360"/>
        <w:tabs>
          <w:tab w:val="num" w:pos="360" w:leader="none"/>
        </w:tabs>
      </w:pPr>
    </w:lvl>
    <w:lvl w:ilvl="1">
      <w:start w:val="1"/>
      <w:numFmt w:val="decimal"/>
      <w:isLgl w:val="false"/>
      <w:suff w:val="tab"/>
      <w:lvlText w:val="%1.%2."/>
      <w:lvlJc w:val="left"/>
      <w:pPr>
        <w:ind w:left="1080" w:hanging="360"/>
        <w:tabs>
          <w:tab w:val="num" w:pos="1080" w:leader="none"/>
        </w:tabs>
      </w:pPr>
      <w:rPr>
        <w:b w:val="0"/>
      </w:rPr>
    </w:lvl>
    <w:lvl w:ilvl="2">
      <w:start w:val="1"/>
      <w:numFmt w:val="decimal"/>
      <w:isLgl w:val="false"/>
      <w:suff w:val="tab"/>
      <w:lvlText w:val="%1.%2.%3."/>
      <w:lvlJc w:val="left"/>
      <w:pPr>
        <w:ind w:left="2160" w:hanging="720"/>
        <w:tabs>
          <w:tab w:val="num" w:pos="2160" w:leader="none"/>
        </w:tabs>
      </w:pPr>
    </w:lvl>
    <w:lvl w:ilvl="3">
      <w:start w:val="1"/>
      <w:numFmt w:val="decimal"/>
      <w:isLgl w:val="false"/>
      <w:suff w:val="tab"/>
      <w:lvlText w:val="%1.%2.%3.%4."/>
      <w:lvlJc w:val="left"/>
      <w:pPr>
        <w:ind w:left="2880" w:hanging="720"/>
        <w:tabs>
          <w:tab w:val="num" w:pos="2880" w:leader="none"/>
        </w:tabs>
      </w:pPr>
    </w:lvl>
    <w:lvl w:ilvl="4">
      <w:start w:val="1"/>
      <w:numFmt w:val="decimal"/>
      <w:isLgl w:val="false"/>
      <w:suff w:val="tab"/>
      <w:lvlText w:val="%1.%2.%3.%4.%5."/>
      <w:lvlJc w:val="left"/>
      <w:pPr>
        <w:ind w:left="3960" w:hanging="1080"/>
        <w:tabs>
          <w:tab w:val="num" w:pos="3960" w:leader="none"/>
        </w:tabs>
      </w:pPr>
    </w:lvl>
    <w:lvl w:ilvl="5">
      <w:start w:val="1"/>
      <w:numFmt w:val="decimal"/>
      <w:isLgl w:val="false"/>
      <w:suff w:val="tab"/>
      <w:lvlText w:val="%1.%2.%3.%4.%5.%6."/>
      <w:lvlJc w:val="left"/>
      <w:pPr>
        <w:ind w:left="4680" w:hanging="1080"/>
        <w:tabs>
          <w:tab w:val="num" w:pos="4680" w:leader="none"/>
        </w:tabs>
      </w:pPr>
    </w:lvl>
    <w:lvl w:ilvl="6">
      <w:start w:val="1"/>
      <w:numFmt w:val="decimal"/>
      <w:isLgl w:val="false"/>
      <w:suff w:val="tab"/>
      <w:lvlText w:val="%1.%2.%3.%4.%5.%6.%7."/>
      <w:lvlJc w:val="left"/>
      <w:pPr>
        <w:ind w:left="5400" w:hanging="1080"/>
        <w:tabs>
          <w:tab w:val="num" w:pos="5400" w:leader="none"/>
        </w:tabs>
      </w:pPr>
    </w:lvl>
    <w:lvl w:ilvl="7">
      <w:start w:val="1"/>
      <w:numFmt w:val="decimal"/>
      <w:isLgl w:val="false"/>
      <w:suff w:val="tab"/>
      <w:lvlText w:val="%1.%2.%3.%4.%5.%6.%7.%8."/>
      <w:lvlJc w:val="left"/>
      <w:pPr>
        <w:ind w:left="6480" w:hanging="1440"/>
        <w:tabs>
          <w:tab w:val="num" w:pos="6480" w:leader="none"/>
        </w:tabs>
      </w:pPr>
    </w:lvl>
    <w:lvl w:ilvl="8">
      <w:start w:val="1"/>
      <w:numFmt w:val="decimal"/>
      <w:isLgl w:val="false"/>
      <w:suff w:val="tab"/>
      <w:lvlText w:val="%1.%2.%3.%4.%5.%6.%7.%8.%9."/>
      <w:lvlJc w:val="left"/>
      <w:pPr>
        <w:ind w:left="7200" w:hanging="1440"/>
        <w:tabs>
          <w:tab w:val="num" w:pos="7200" w:leader="none"/>
        </w:tabs>
      </w:pPr>
    </w:lvl>
  </w:abstractNum>
  <w:abstractNum w:abstractNumId="12">
    <w:multiLevelType w:val="hybridMultilevel"/>
    <w:lvl w:ilvl="0">
      <w:start w:val="8"/>
      <w:numFmt w:val="decimal"/>
      <w:isLgl w:val="false"/>
      <w:suff w:val="tab"/>
      <w:lvlText w:val="%1."/>
      <w:lvlJc w:val="left"/>
      <w:pPr>
        <w:ind w:left="360" w:hanging="360"/>
        <w:tabs>
          <w:tab w:val="num" w:pos="360" w:leader="none"/>
        </w:tabs>
      </w:pPr>
      <w:rPr>
        <w:b/>
        <w:bCs/>
        <w:color w:val="000000"/>
        <w:sz w:val="22"/>
        <w:szCs w:val="22"/>
      </w:rPr>
    </w:lvl>
    <w:lvl w:ilvl="1">
      <w:start w:val="1"/>
      <w:numFmt w:val="decimal"/>
      <w:isLgl w:val="false"/>
      <w:suff w:val="tab"/>
      <w:lvlText w:val="%1.%2."/>
      <w:lvlJc w:val="left"/>
      <w:pPr>
        <w:ind w:left="1080" w:hanging="360"/>
        <w:tabs>
          <w:tab w:val="num" w:pos="1080" w:leader="none"/>
        </w:tabs>
      </w:pPr>
      <w:rPr>
        <w:color w:val="000000"/>
        <w:sz w:val="22"/>
        <w:szCs w:val="22"/>
      </w:rPr>
    </w:lvl>
    <w:lvl w:ilvl="2">
      <w:start w:val="1"/>
      <w:numFmt w:val="decimal"/>
      <w:isLgl w:val="false"/>
      <w:suff w:val="tab"/>
      <w:lvlText w:val="%1.%2.%3."/>
      <w:lvlJc w:val="left"/>
      <w:pPr>
        <w:ind w:left="2160" w:hanging="720"/>
        <w:tabs>
          <w:tab w:val="num" w:pos="2160" w:leader="none"/>
        </w:tabs>
      </w:pPr>
      <w:rPr>
        <w:color w:val="000000"/>
        <w:sz w:val="22"/>
        <w:szCs w:val="22"/>
      </w:rPr>
    </w:lvl>
    <w:lvl w:ilvl="3">
      <w:start w:val="1"/>
      <w:numFmt w:val="decimal"/>
      <w:isLgl w:val="false"/>
      <w:suff w:val="tab"/>
      <w:lvlText w:val="%1.%2.%3.%4."/>
      <w:lvlJc w:val="left"/>
      <w:pPr>
        <w:ind w:left="2880" w:hanging="720"/>
        <w:tabs>
          <w:tab w:val="num" w:pos="2880" w:leader="none"/>
        </w:tabs>
      </w:pPr>
    </w:lvl>
    <w:lvl w:ilvl="4">
      <w:start w:val="1"/>
      <w:numFmt w:val="decimal"/>
      <w:isLgl w:val="false"/>
      <w:suff w:val="tab"/>
      <w:lvlText w:val="%1.%2.%3.%4.%5."/>
      <w:lvlJc w:val="left"/>
      <w:pPr>
        <w:ind w:left="3960" w:hanging="1080"/>
        <w:tabs>
          <w:tab w:val="num" w:pos="3960" w:leader="none"/>
        </w:tabs>
      </w:pPr>
    </w:lvl>
    <w:lvl w:ilvl="5">
      <w:start w:val="1"/>
      <w:numFmt w:val="decimal"/>
      <w:isLgl w:val="false"/>
      <w:suff w:val="tab"/>
      <w:lvlText w:val="%1.%2.%3.%4.%5.%6."/>
      <w:lvlJc w:val="left"/>
      <w:pPr>
        <w:ind w:left="4680" w:hanging="1080"/>
        <w:tabs>
          <w:tab w:val="num" w:pos="4680" w:leader="none"/>
        </w:tabs>
      </w:pPr>
    </w:lvl>
    <w:lvl w:ilvl="6">
      <w:start w:val="1"/>
      <w:numFmt w:val="decimal"/>
      <w:isLgl w:val="false"/>
      <w:suff w:val="tab"/>
      <w:lvlText w:val="%1.%2.%3.%4.%5.%6.%7."/>
      <w:lvlJc w:val="left"/>
      <w:pPr>
        <w:ind w:left="5400" w:hanging="1080"/>
        <w:tabs>
          <w:tab w:val="num" w:pos="5400" w:leader="none"/>
        </w:tabs>
      </w:pPr>
    </w:lvl>
    <w:lvl w:ilvl="7">
      <w:start w:val="1"/>
      <w:numFmt w:val="decimal"/>
      <w:isLgl w:val="false"/>
      <w:suff w:val="tab"/>
      <w:lvlText w:val="%1.%2.%3.%4.%5.%6.%7.%8."/>
      <w:lvlJc w:val="left"/>
      <w:pPr>
        <w:ind w:left="6480" w:hanging="1440"/>
        <w:tabs>
          <w:tab w:val="num" w:pos="6480" w:leader="none"/>
        </w:tabs>
      </w:pPr>
    </w:lvl>
    <w:lvl w:ilvl="8">
      <w:start w:val="1"/>
      <w:numFmt w:val="decimal"/>
      <w:isLgl w:val="false"/>
      <w:suff w:val="tab"/>
      <w:lvlText w:val="%1.%2.%3.%4.%5.%6.%7.%8.%9."/>
      <w:lvlJc w:val="left"/>
      <w:pPr>
        <w:ind w:left="7200" w:hanging="1440"/>
        <w:tabs>
          <w:tab w:val="num" w:pos="7200" w:leader="none"/>
        </w:tabs>
      </w:pPr>
    </w:lvl>
  </w:abstractNum>
  <w:abstractNum w:abstractNumId="13">
    <w:multiLevelType w:val="hybridMultilevel"/>
    <w:lvl w:ilvl="0">
      <w:start w:val="1"/>
      <w:numFmt w:val="bullet"/>
      <w:isLgl w:val="false"/>
      <w:suff w:val="tab"/>
      <w:lvlText w:val=""/>
      <w:lvlJc w:val="left"/>
      <w:pPr>
        <w:ind w:left="720" w:hanging="360"/>
        <w:tabs>
          <w:tab w:val="num" w:pos="0" w:leader="none"/>
        </w:tabs>
      </w:pPr>
      <w:rPr>
        <w:rFonts w:hint="default" w:ascii="Symbol" w:hAnsi="Symbol" w:cs="Symbol"/>
      </w:rPr>
    </w:lvl>
    <w:lvl w:ilvl="1">
      <w:start w:val="1"/>
      <w:numFmt w:val="bullet"/>
      <w:isLgl w:val="false"/>
      <w:suff w:val="tab"/>
      <w:lvlText w:val="o"/>
      <w:lvlJc w:val="left"/>
      <w:pPr>
        <w:ind w:left="1440" w:hanging="360"/>
        <w:tabs>
          <w:tab w:val="num" w:pos="0" w:leader="none"/>
        </w:tabs>
      </w:pPr>
      <w:rPr>
        <w:rFonts w:hint="default" w:ascii="Courier New" w:hAnsi="Courier New" w:cs="Courier New"/>
      </w:rPr>
    </w:lvl>
    <w:lvl w:ilvl="2">
      <w:start w:val="1"/>
      <w:numFmt w:val="bullet"/>
      <w:isLgl w:val="false"/>
      <w:suff w:val="tab"/>
      <w:lvlText w:val=""/>
      <w:lvlJc w:val="left"/>
      <w:pPr>
        <w:ind w:left="2160" w:hanging="360"/>
        <w:tabs>
          <w:tab w:val="num" w:pos="0" w:leader="none"/>
        </w:tabs>
      </w:pPr>
      <w:rPr>
        <w:rFonts w:hint="default" w:ascii="Wingdings" w:hAnsi="Wingdings" w:cs="Wingdings"/>
      </w:rPr>
    </w:lvl>
    <w:lvl w:ilvl="3">
      <w:start w:val="1"/>
      <w:numFmt w:val="bullet"/>
      <w:isLgl w:val="false"/>
      <w:suff w:val="tab"/>
      <w:lvlText w:val=""/>
      <w:lvlJc w:val="left"/>
      <w:pPr>
        <w:ind w:left="2880" w:hanging="360"/>
        <w:tabs>
          <w:tab w:val="num" w:pos="0" w:leader="none"/>
        </w:tabs>
      </w:pPr>
      <w:rPr>
        <w:rFonts w:hint="default" w:ascii="Symbol" w:hAnsi="Symbol" w:cs="Symbol"/>
      </w:rPr>
    </w:lvl>
    <w:lvl w:ilvl="4">
      <w:start w:val="1"/>
      <w:numFmt w:val="bullet"/>
      <w:isLgl w:val="false"/>
      <w:suff w:val="tab"/>
      <w:lvlText w:val="o"/>
      <w:lvlJc w:val="left"/>
      <w:pPr>
        <w:ind w:left="3600" w:hanging="360"/>
        <w:tabs>
          <w:tab w:val="num" w:pos="0" w:leader="none"/>
        </w:tabs>
      </w:pPr>
      <w:rPr>
        <w:rFonts w:hint="default" w:ascii="Courier New" w:hAnsi="Courier New" w:cs="Courier New"/>
      </w:rPr>
    </w:lvl>
    <w:lvl w:ilvl="5">
      <w:start w:val="1"/>
      <w:numFmt w:val="bullet"/>
      <w:isLgl w:val="false"/>
      <w:suff w:val="tab"/>
      <w:lvlText w:val=""/>
      <w:lvlJc w:val="left"/>
      <w:pPr>
        <w:ind w:left="4320" w:hanging="360"/>
        <w:tabs>
          <w:tab w:val="num" w:pos="0" w:leader="none"/>
        </w:tabs>
      </w:pPr>
      <w:rPr>
        <w:rFonts w:hint="default" w:ascii="Wingdings" w:hAnsi="Wingdings" w:cs="Wingdings"/>
      </w:rPr>
    </w:lvl>
    <w:lvl w:ilvl="6">
      <w:start w:val="1"/>
      <w:numFmt w:val="bullet"/>
      <w:isLgl w:val="false"/>
      <w:suff w:val="tab"/>
      <w:lvlText w:val=""/>
      <w:lvlJc w:val="left"/>
      <w:pPr>
        <w:ind w:left="5040" w:hanging="360"/>
        <w:tabs>
          <w:tab w:val="num" w:pos="0" w:leader="none"/>
        </w:tabs>
      </w:pPr>
      <w:rPr>
        <w:rFonts w:hint="default" w:ascii="Symbol" w:hAnsi="Symbol" w:cs="Symbol"/>
      </w:rPr>
    </w:lvl>
    <w:lvl w:ilvl="7">
      <w:start w:val="1"/>
      <w:numFmt w:val="bullet"/>
      <w:isLgl w:val="false"/>
      <w:suff w:val="tab"/>
      <w:lvlText w:val="o"/>
      <w:lvlJc w:val="left"/>
      <w:pPr>
        <w:ind w:left="5760" w:hanging="360"/>
        <w:tabs>
          <w:tab w:val="num" w:pos="0" w:leader="none"/>
        </w:tabs>
      </w:pPr>
      <w:rPr>
        <w:rFonts w:hint="default" w:ascii="Courier New" w:hAnsi="Courier New" w:cs="Courier New"/>
      </w:rPr>
    </w:lvl>
    <w:lvl w:ilvl="8">
      <w:start w:val="1"/>
      <w:numFmt w:val="bullet"/>
      <w:isLgl w:val="false"/>
      <w:suff w:val="tab"/>
      <w:lvlText w:val=""/>
      <w:lvlJc w:val="left"/>
      <w:pPr>
        <w:ind w:left="6480" w:hanging="360"/>
        <w:tabs>
          <w:tab w:val="num" w:pos="0" w:leader="none"/>
        </w:tabs>
      </w:pPr>
      <w:rPr>
        <w:rFonts w:hint="default" w:ascii="Wingdings" w:hAnsi="Wingdings" w:cs="Wingdings"/>
      </w:rPr>
    </w:lvl>
  </w:abstractNum>
  <w:abstractNum w:abstractNumId="14">
    <w:multiLevelType w:val="hybridMultilevel"/>
    <w:lvl w:ilvl="0">
      <w:start w:val="1"/>
      <w:numFmt w:val="none"/>
      <w:isLgl w:val="false"/>
      <w:suff w:val="nothing"/>
      <w:lvlText w:val=""/>
      <w:lvlJc w:val="left"/>
      <w:pPr>
        <w:ind w:left="0" w:firstLine="0"/>
        <w:tabs>
          <w:tab w:val="num" w:pos="0" w:leader="none"/>
        </w:tabs>
      </w:pPr>
    </w:lvl>
    <w:lvl w:ilvl="1">
      <w:start w:val="1"/>
      <w:numFmt w:val="none"/>
      <w:isLgl w:val="false"/>
      <w:suff w:val="nothing"/>
      <w:lvlText w:val=""/>
      <w:lvlJc w:val="left"/>
      <w:pPr>
        <w:ind w:left="0" w:firstLine="0"/>
        <w:tabs>
          <w:tab w:val="num" w:pos="0" w:leader="none"/>
        </w:tabs>
      </w:pPr>
    </w:lvl>
    <w:lvl w:ilvl="2">
      <w:start w:val="1"/>
      <w:numFmt w:val="none"/>
      <w:isLgl w:val="false"/>
      <w:suff w:val="nothing"/>
      <w:lvlText w:val=""/>
      <w:lvlJc w:val="left"/>
      <w:pPr>
        <w:ind w:left="0" w:firstLine="0"/>
        <w:tabs>
          <w:tab w:val="num" w:pos="0" w:leader="none"/>
        </w:tabs>
      </w:pPr>
    </w:lvl>
    <w:lvl w:ilvl="3">
      <w:start w:val="1"/>
      <w:numFmt w:val="none"/>
      <w:isLgl w:val="false"/>
      <w:suff w:val="nothing"/>
      <w:lvlText w:val=""/>
      <w:lvlJc w:val="left"/>
      <w:pPr>
        <w:ind w:left="0" w:firstLine="0"/>
        <w:tabs>
          <w:tab w:val="num" w:pos="0" w:leader="none"/>
        </w:tabs>
      </w:pPr>
    </w:lvl>
    <w:lvl w:ilvl="4">
      <w:start w:val="1"/>
      <w:numFmt w:val="none"/>
      <w:isLgl w:val="false"/>
      <w:suff w:val="nothing"/>
      <w:lvlText w:val=""/>
      <w:lvlJc w:val="left"/>
      <w:pPr>
        <w:ind w:left="0" w:firstLine="0"/>
        <w:tabs>
          <w:tab w:val="num" w:pos="0" w:leader="none"/>
        </w:tabs>
      </w:pPr>
    </w:lvl>
    <w:lvl w:ilvl="5">
      <w:start w:val="1"/>
      <w:numFmt w:val="none"/>
      <w:isLgl w:val="false"/>
      <w:suff w:val="nothing"/>
      <w:lvlText w:val=""/>
      <w:lvlJc w:val="left"/>
      <w:pPr>
        <w:ind w:left="0" w:firstLine="0"/>
        <w:tabs>
          <w:tab w:val="num" w:pos="0" w:leader="none"/>
        </w:tabs>
      </w:pPr>
    </w:lvl>
    <w:lvl w:ilvl="6">
      <w:start w:val="1"/>
      <w:numFmt w:val="none"/>
      <w:isLgl w:val="false"/>
      <w:suff w:val="nothing"/>
      <w:lvlText w:val=""/>
      <w:lvlJc w:val="left"/>
      <w:pPr>
        <w:ind w:left="0" w:firstLine="0"/>
        <w:tabs>
          <w:tab w:val="num" w:pos="0" w:leader="none"/>
        </w:tabs>
      </w:pPr>
    </w:lvl>
    <w:lvl w:ilvl="7">
      <w:start w:val="1"/>
      <w:numFmt w:val="none"/>
      <w:isLgl w:val="false"/>
      <w:suff w:val="nothing"/>
      <w:lvlText w:val=""/>
      <w:lvlJc w:val="left"/>
      <w:pPr>
        <w:ind w:left="0" w:firstLine="0"/>
        <w:tabs>
          <w:tab w:val="num" w:pos="0" w:leader="none"/>
        </w:tabs>
      </w:pPr>
    </w:lvl>
    <w:lvl w:ilvl="8">
      <w:start w:val="1"/>
      <w:numFmt w:val="none"/>
      <w:isLgl w:val="false"/>
      <w:suff w:val="nothing"/>
      <w:lvlText w:val=""/>
      <w:lvlJc w:val="left"/>
      <w:pPr>
        <w:ind w:left="0" w:firstLine="0"/>
        <w:tabs>
          <w:tab w:val="num" w:pos="0" w:leader="none"/>
        </w:tabs>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5"/>
    <w:lvlOverride w:ilvl="0">
      <w:startOverride w:val="1"/>
    </w:lvlOverride>
    <w:lvlOverride w:ilvl="1">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autoHyphenation w:val="true"/>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EastAsia" w:cstheme="minorBidi"/>
        <w:sz w:val="22"/>
        <w:szCs w:val="22"/>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numbering" w:styleId="13">
    <w:name w:val="No List"/>
    <w:uiPriority w:val="99"/>
    <w:semiHidden/>
    <w:unhideWhenUsed/>
  </w:style>
  <w:style w:type="paragraph" w:styleId="881" w:default="1">
    <w:name w:val="Normal"/>
    <w:qFormat/>
    <w:pPr>
      <w:jc w:val="left"/>
      <w:spacing w:before="0" w:after="200" w:line="276" w:lineRule="auto"/>
      <w:widowControl w:val="off"/>
    </w:pPr>
    <w:rPr>
      <w:rFonts w:ascii="Times New Roman" w:hAnsi="Times New Roman" w:eastAsia="Times New Roman" w:cs="Times New Roman"/>
      <w:color w:val="auto"/>
      <w:sz w:val="20"/>
      <w:szCs w:val="20"/>
      <w:lang w:val="ru-RU" w:eastAsia="zh-CN" w:bidi="ar-SA"/>
    </w:rPr>
  </w:style>
  <w:style w:type="paragraph" w:styleId="882">
    <w:name w:val="Heading 1"/>
    <w:basedOn w:val="881"/>
    <w:next w:val="881"/>
    <w:link w:val="924"/>
    <w:qFormat/>
    <w:pPr>
      <w:numPr>
        <w:ilvl w:val="0"/>
        <w:numId w:val="1"/>
      </w:numPr>
      <w:keepNext/>
      <w:spacing w:before="240" w:after="60"/>
      <w:outlineLvl w:val="0"/>
    </w:pPr>
    <w:rPr>
      <w:rFonts w:ascii="Arial" w:hAnsi="Arial" w:cs="Arial"/>
      <w:b/>
      <w:bCs/>
      <w:sz w:val="32"/>
      <w:szCs w:val="32"/>
    </w:rPr>
  </w:style>
  <w:style w:type="paragraph" w:styleId="883">
    <w:name w:val="Heading 2"/>
    <w:basedOn w:val="881"/>
    <w:next w:val="881"/>
    <w:link w:val="905"/>
    <w:uiPriority w:val="9"/>
    <w:unhideWhenUsed/>
    <w:qFormat/>
    <w:pPr>
      <w:keepLines/>
      <w:keepNext/>
      <w:spacing w:before="360" w:after="200"/>
      <w:outlineLvl w:val="1"/>
    </w:pPr>
    <w:rPr>
      <w:rFonts w:ascii="Arial" w:hAnsi="Arial" w:eastAsia="Arial" w:cs="Arial"/>
      <w:sz w:val="34"/>
    </w:rPr>
  </w:style>
  <w:style w:type="paragraph" w:styleId="884">
    <w:name w:val="Heading 3"/>
    <w:basedOn w:val="881"/>
    <w:next w:val="881"/>
    <w:link w:val="906"/>
    <w:uiPriority w:val="9"/>
    <w:unhideWhenUsed/>
    <w:qFormat/>
    <w:pPr>
      <w:keepLines/>
      <w:keepNext/>
      <w:spacing w:before="320" w:after="200"/>
      <w:outlineLvl w:val="2"/>
    </w:pPr>
    <w:rPr>
      <w:rFonts w:ascii="Arial" w:hAnsi="Arial" w:eastAsia="Arial" w:cs="Arial"/>
      <w:sz w:val="30"/>
      <w:szCs w:val="30"/>
    </w:rPr>
  </w:style>
  <w:style w:type="paragraph" w:styleId="885">
    <w:name w:val="Heading 4"/>
    <w:basedOn w:val="881"/>
    <w:next w:val="881"/>
    <w:link w:val="907"/>
    <w:uiPriority w:val="9"/>
    <w:unhideWhenUsed/>
    <w:qFormat/>
    <w:pPr>
      <w:keepLines/>
      <w:keepNext/>
      <w:spacing w:before="320" w:after="200"/>
      <w:outlineLvl w:val="3"/>
    </w:pPr>
    <w:rPr>
      <w:rFonts w:ascii="Arial" w:hAnsi="Arial" w:eastAsia="Arial" w:cs="Arial"/>
      <w:b/>
      <w:bCs/>
      <w:sz w:val="26"/>
      <w:szCs w:val="26"/>
    </w:rPr>
  </w:style>
  <w:style w:type="paragraph" w:styleId="886">
    <w:name w:val="Heading 5"/>
    <w:basedOn w:val="881"/>
    <w:next w:val="881"/>
    <w:link w:val="908"/>
    <w:uiPriority w:val="9"/>
    <w:unhideWhenUsed/>
    <w:qFormat/>
    <w:pPr>
      <w:keepLines/>
      <w:keepNext/>
      <w:spacing w:before="320" w:after="200"/>
      <w:outlineLvl w:val="4"/>
    </w:pPr>
    <w:rPr>
      <w:rFonts w:ascii="Arial" w:hAnsi="Arial" w:eastAsia="Arial" w:cs="Arial"/>
      <w:b/>
      <w:bCs/>
      <w:sz w:val="24"/>
      <w:szCs w:val="24"/>
    </w:rPr>
  </w:style>
  <w:style w:type="paragraph" w:styleId="887">
    <w:name w:val="Heading 6"/>
    <w:basedOn w:val="881"/>
    <w:next w:val="881"/>
    <w:link w:val="909"/>
    <w:uiPriority w:val="9"/>
    <w:unhideWhenUsed/>
    <w:qFormat/>
    <w:pPr>
      <w:keepLines/>
      <w:keepNext/>
      <w:spacing w:before="320" w:after="200"/>
      <w:outlineLvl w:val="5"/>
    </w:pPr>
    <w:rPr>
      <w:rFonts w:ascii="Arial" w:hAnsi="Arial" w:eastAsia="Arial" w:cs="Arial"/>
      <w:b/>
      <w:bCs/>
      <w:sz w:val="22"/>
      <w:szCs w:val="22"/>
    </w:rPr>
  </w:style>
  <w:style w:type="paragraph" w:styleId="888">
    <w:name w:val="Heading 7"/>
    <w:basedOn w:val="881"/>
    <w:next w:val="881"/>
    <w:link w:val="910"/>
    <w:uiPriority w:val="9"/>
    <w:unhideWhenUsed/>
    <w:qFormat/>
    <w:pPr>
      <w:keepLines/>
      <w:keepNext/>
      <w:spacing w:before="320" w:after="200"/>
      <w:outlineLvl w:val="6"/>
    </w:pPr>
    <w:rPr>
      <w:rFonts w:ascii="Arial" w:hAnsi="Arial" w:eastAsia="Arial" w:cs="Arial"/>
      <w:b/>
      <w:bCs/>
      <w:i/>
      <w:iCs/>
      <w:sz w:val="22"/>
      <w:szCs w:val="22"/>
    </w:rPr>
  </w:style>
  <w:style w:type="paragraph" w:styleId="889">
    <w:name w:val="Heading 8"/>
    <w:basedOn w:val="881"/>
    <w:next w:val="881"/>
    <w:link w:val="911"/>
    <w:uiPriority w:val="9"/>
    <w:unhideWhenUsed/>
    <w:qFormat/>
    <w:pPr>
      <w:keepLines/>
      <w:keepNext/>
      <w:spacing w:before="320" w:after="200"/>
      <w:outlineLvl w:val="7"/>
    </w:pPr>
    <w:rPr>
      <w:rFonts w:ascii="Arial" w:hAnsi="Arial" w:eastAsia="Arial" w:cs="Arial"/>
      <w:i/>
      <w:iCs/>
      <w:sz w:val="22"/>
      <w:szCs w:val="22"/>
    </w:rPr>
  </w:style>
  <w:style w:type="paragraph" w:styleId="890">
    <w:name w:val="Heading 9"/>
    <w:basedOn w:val="881"/>
    <w:next w:val="881"/>
    <w:link w:val="912"/>
    <w:uiPriority w:val="9"/>
    <w:unhideWhenUsed/>
    <w:qFormat/>
    <w:pPr>
      <w:keepLines/>
      <w:keepNext/>
      <w:spacing w:before="320" w:after="200"/>
      <w:outlineLvl w:val="8"/>
    </w:pPr>
    <w:rPr>
      <w:rFonts w:ascii="Arial" w:hAnsi="Arial" w:eastAsia="Arial" w:cs="Arial"/>
      <w:i/>
      <w:iCs/>
      <w:sz w:val="21"/>
      <w:szCs w:val="21"/>
    </w:rPr>
  </w:style>
  <w:style w:type="character" w:styleId="891" w:default="1">
    <w:name w:val="Default Paragraph Font"/>
    <w:uiPriority w:val="1"/>
    <w:semiHidden/>
    <w:unhideWhenUsed/>
    <w:qFormat/>
  </w:style>
  <w:style w:type="character" w:styleId="892" w:customStyle="1">
    <w:name w:val="Heading 2 Char"/>
    <w:basedOn w:val="891"/>
    <w:uiPriority w:val="9"/>
    <w:qFormat/>
    <w:rPr>
      <w:rFonts w:ascii="Arial" w:hAnsi="Arial" w:eastAsia="Arial" w:cs="Arial"/>
      <w:sz w:val="34"/>
    </w:rPr>
  </w:style>
  <w:style w:type="character" w:styleId="893" w:customStyle="1">
    <w:name w:val="Heading 3 Char"/>
    <w:basedOn w:val="891"/>
    <w:uiPriority w:val="9"/>
    <w:qFormat/>
    <w:rPr>
      <w:rFonts w:ascii="Arial" w:hAnsi="Arial" w:eastAsia="Arial" w:cs="Arial"/>
      <w:sz w:val="30"/>
      <w:szCs w:val="30"/>
    </w:rPr>
  </w:style>
  <w:style w:type="character" w:styleId="894" w:customStyle="1">
    <w:name w:val="Heading 4 Char"/>
    <w:basedOn w:val="891"/>
    <w:uiPriority w:val="9"/>
    <w:qFormat/>
    <w:rPr>
      <w:rFonts w:ascii="Arial" w:hAnsi="Arial" w:eastAsia="Arial" w:cs="Arial"/>
      <w:b/>
      <w:bCs/>
      <w:sz w:val="26"/>
      <w:szCs w:val="26"/>
    </w:rPr>
  </w:style>
  <w:style w:type="character" w:styleId="895" w:customStyle="1">
    <w:name w:val="Heading 5 Char"/>
    <w:basedOn w:val="891"/>
    <w:uiPriority w:val="9"/>
    <w:qFormat/>
    <w:rPr>
      <w:rFonts w:ascii="Arial" w:hAnsi="Arial" w:eastAsia="Arial" w:cs="Arial"/>
      <w:b/>
      <w:bCs/>
      <w:sz w:val="24"/>
      <w:szCs w:val="24"/>
    </w:rPr>
  </w:style>
  <w:style w:type="character" w:styleId="896" w:customStyle="1">
    <w:name w:val="Heading 6 Char"/>
    <w:basedOn w:val="891"/>
    <w:uiPriority w:val="9"/>
    <w:qFormat/>
    <w:rPr>
      <w:rFonts w:ascii="Arial" w:hAnsi="Arial" w:eastAsia="Arial" w:cs="Arial"/>
      <w:b/>
      <w:bCs/>
      <w:sz w:val="22"/>
      <w:szCs w:val="22"/>
    </w:rPr>
  </w:style>
  <w:style w:type="character" w:styleId="897" w:customStyle="1">
    <w:name w:val="Heading 7 Char"/>
    <w:basedOn w:val="891"/>
    <w:uiPriority w:val="9"/>
    <w:qFormat/>
    <w:rPr>
      <w:rFonts w:ascii="Arial" w:hAnsi="Arial" w:eastAsia="Arial" w:cs="Arial"/>
      <w:b/>
      <w:bCs/>
      <w:i/>
      <w:iCs/>
      <w:sz w:val="22"/>
      <w:szCs w:val="22"/>
    </w:rPr>
  </w:style>
  <w:style w:type="character" w:styleId="898" w:customStyle="1">
    <w:name w:val="Heading 8 Char"/>
    <w:basedOn w:val="891"/>
    <w:uiPriority w:val="9"/>
    <w:qFormat/>
    <w:rPr>
      <w:rFonts w:ascii="Arial" w:hAnsi="Arial" w:eastAsia="Arial" w:cs="Arial"/>
      <w:i/>
      <w:iCs/>
      <w:sz w:val="22"/>
      <w:szCs w:val="22"/>
    </w:rPr>
  </w:style>
  <w:style w:type="character" w:styleId="899" w:customStyle="1">
    <w:name w:val="Heading 9 Char"/>
    <w:basedOn w:val="891"/>
    <w:uiPriority w:val="9"/>
    <w:qFormat/>
    <w:rPr>
      <w:rFonts w:ascii="Arial" w:hAnsi="Arial" w:eastAsia="Arial" w:cs="Arial"/>
      <w:i/>
      <w:iCs/>
      <w:sz w:val="21"/>
      <w:szCs w:val="21"/>
    </w:rPr>
  </w:style>
  <w:style w:type="character" w:styleId="900" w:customStyle="1">
    <w:name w:val="Subtitle Char"/>
    <w:basedOn w:val="891"/>
    <w:uiPriority w:val="11"/>
    <w:qFormat/>
    <w:rPr>
      <w:sz w:val="24"/>
      <w:szCs w:val="24"/>
    </w:rPr>
  </w:style>
  <w:style w:type="character" w:styleId="901" w:customStyle="1">
    <w:name w:val="Quote Char"/>
    <w:uiPriority w:val="29"/>
    <w:qFormat/>
    <w:rPr>
      <w:i/>
    </w:rPr>
  </w:style>
  <w:style w:type="character" w:styleId="902" w:customStyle="1">
    <w:name w:val="Intense Quote Char"/>
    <w:uiPriority w:val="30"/>
    <w:qFormat/>
    <w:rPr>
      <w:i/>
    </w:rPr>
  </w:style>
  <w:style w:type="character" w:styleId="903" w:customStyle="1">
    <w:name w:val="Caption Char"/>
    <w:uiPriority w:val="99"/>
    <w:qFormat/>
  </w:style>
  <w:style w:type="character" w:styleId="904" w:customStyle="1">
    <w:name w:val="Heading 1 Char"/>
    <w:basedOn w:val="891"/>
    <w:uiPriority w:val="9"/>
    <w:qFormat/>
    <w:rPr>
      <w:rFonts w:ascii="Arial" w:hAnsi="Arial" w:eastAsia="Arial" w:cs="Arial"/>
      <w:sz w:val="40"/>
      <w:szCs w:val="40"/>
    </w:rPr>
  </w:style>
  <w:style w:type="character" w:styleId="905" w:customStyle="1">
    <w:name w:val="Заголовок 2 Знак"/>
    <w:basedOn w:val="891"/>
    <w:uiPriority w:val="9"/>
    <w:qFormat/>
    <w:rPr>
      <w:rFonts w:ascii="Arial" w:hAnsi="Arial" w:eastAsia="Arial" w:cs="Arial"/>
      <w:sz w:val="34"/>
    </w:rPr>
  </w:style>
  <w:style w:type="character" w:styleId="906" w:customStyle="1">
    <w:name w:val="Заголовок 3 Знак"/>
    <w:basedOn w:val="891"/>
    <w:uiPriority w:val="9"/>
    <w:qFormat/>
    <w:rPr>
      <w:rFonts w:ascii="Arial" w:hAnsi="Arial" w:eastAsia="Arial" w:cs="Arial"/>
      <w:sz w:val="30"/>
      <w:szCs w:val="30"/>
    </w:rPr>
  </w:style>
  <w:style w:type="character" w:styleId="907" w:customStyle="1">
    <w:name w:val="Заголовок 4 Знак"/>
    <w:basedOn w:val="891"/>
    <w:uiPriority w:val="9"/>
    <w:qFormat/>
    <w:rPr>
      <w:rFonts w:ascii="Arial" w:hAnsi="Arial" w:eastAsia="Arial" w:cs="Arial"/>
      <w:b/>
      <w:bCs/>
      <w:sz w:val="26"/>
      <w:szCs w:val="26"/>
    </w:rPr>
  </w:style>
  <w:style w:type="character" w:styleId="908" w:customStyle="1">
    <w:name w:val="Заголовок 5 Знак"/>
    <w:basedOn w:val="891"/>
    <w:uiPriority w:val="9"/>
    <w:qFormat/>
    <w:rPr>
      <w:rFonts w:ascii="Arial" w:hAnsi="Arial" w:eastAsia="Arial" w:cs="Arial"/>
      <w:b/>
      <w:bCs/>
      <w:sz w:val="24"/>
      <w:szCs w:val="24"/>
    </w:rPr>
  </w:style>
  <w:style w:type="character" w:styleId="909" w:customStyle="1">
    <w:name w:val="Заголовок 6 Знак"/>
    <w:basedOn w:val="891"/>
    <w:uiPriority w:val="9"/>
    <w:qFormat/>
    <w:rPr>
      <w:rFonts w:ascii="Arial" w:hAnsi="Arial" w:eastAsia="Arial" w:cs="Arial"/>
      <w:b/>
      <w:bCs/>
      <w:sz w:val="22"/>
      <w:szCs w:val="22"/>
    </w:rPr>
  </w:style>
  <w:style w:type="character" w:styleId="910" w:customStyle="1">
    <w:name w:val="Заголовок 7 Знак"/>
    <w:basedOn w:val="891"/>
    <w:uiPriority w:val="9"/>
    <w:qFormat/>
    <w:rPr>
      <w:rFonts w:ascii="Arial" w:hAnsi="Arial" w:eastAsia="Arial" w:cs="Arial"/>
      <w:b/>
      <w:bCs/>
      <w:i/>
      <w:iCs/>
      <w:sz w:val="22"/>
      <w:szCs w:val="22"/>
    </w:rPr>
  </w:style>
  <w:style w:type="character" w:styleId="911" w:customStyle="1">
    <w:name w:val="Заголовок 8 Знак"/>
    <w:basedOn w:val="891"/>
    <w:uiPriority w:val="9"/>
    <w:qFormat/>
    <w:rPr>
      <w:rFonts w:ascii="Arial" w:hAnsi="Arial" w:eastAsia="Arial" w:cs="Arial"/>
      <w:i/>
      <w:iCs/>
      <w:sz w:val="22"/>
      <w:szCs w:val="22"/>
    </w:rPr>
  </w:style>
  <w:style w:type="character" w:styleId="912" w:customStyle="1">
    <w:name w:val="Заголовок 9 Знак"/>
    <w:basedOn w:val="891"/>
    <w:uiPriority w:val="9"/>
    <w:qFormat/>
    <w:rPr>
      <w:rFonts w:ascii="Arial" w:hAnsi="Arial" w:eastAsia="Arial" w:cs="Arial"/>
      <w:i/>
      <w:iCs/>
      <w:sz w:val="21"/>
      <w:szCs w:val="21"/>
    </w:rPr>
  </w:style>
  <w:style w:type="character" w:styleId="913" w:customStyle="1">
    <w:name w:val="Title Char"/>
    <w:basedOn w:val="891"/>
    <w:uiPriority w:val="10"/>
    <w:qFormat/>
    <w:rPr>
      <w:sz w:val="48"/>
      <w:szCs w:val="48"/>
    </w:rPr>
  </w:style>
  <w:style w:type="character" w:styleId="914" w:customStyle="1">
    <w:name w:val="Подзаголовок Знак"/>
    <w:basedOn w:val="891"/>
    <w:uiPriority w:val="11"/>
    <w:qFormat/>
    <w:rPr>
      <w:sz w:val="24"/>
      <w:szCs w:val="24"/>
    </w:rPr>
  </w:style>
  <w:style w:type="character" w:styleId="915" w:customStyle="1">
    <w:name w:val="Цитата 2 Знак"/>
    <w:link w:val="1171"/>
    <w:uiPriority w:val="29"/>
    <w:qFormat/>
    <w:rPr>
      <w:i/>
    </w:rPr>
  </w:style>
  <w:style w:type="character" w:styleId="916" w:customStyle="1">
    <w:name w:val="Выделенная цитата Знак"/>
    <w:link w:val="1172"/>
    <w:uiPriority w:val="30"/>
    <w:qFormat/>
    <w:rPr>
      <w:i/>
    </w:rPr>
  </w:style>
  <w:style w:type="character" w:styleId="917" w:customStyle="1">
    <w:name w:val="Header Char"/>
    <w:basedOn w:val="891"/>
    <w:uiPriority w:val="99"/>
    <w:qFormat/>
  </w:style>
  <w:style w:type="character" w:styleId="918" w:customStyle="1">
    <w:name w:val="Footer Char"/>
    <w:basedOn w:val="891"/>
    <w:uiPriority w:val="99"/>
    <w:qFormat/>
  </w:style>
  <w:style w:type="character" w:styleId="919" w:customStyle="1">
    <w:name w:val="Название объекта Знак"/>
    <w:basedOn w:val="891"/>
    <w:uiPriority w:val="35"/>
    <w:qFormat/>
    <w:rPr>
      <w:b/>
      <w:bCs/>
      <w:color w:val="4f81bd" w:themeColor="accent1"/>
      <w:sz w:val="18"/>
      <w:szCs w:val="18"/>
    </w:rPr>
  </w:style>
  <w:style w:type="character" w:styleId="920" w:customStyle="1">
    <w:name w:val="Footnote Text Char"/>
    <w:uiPriority w:val="99"/>
    <w:qFormat/>
    <w:rPr>
      <w:sz w:val="18"/>
    </w:rPr>
  </w:style>
  <w:style w:type="character" w:styleId="921" w:customStyle="1">
    <w:name w:val="Endnote Text Char"/>
    <w:uiPriority w:val="99"/>
    <w:qFormat/>
    <w:rPr>
      <w:sz w:val="20"/>
    </w:rPr>
  </w:style>
  <w:style w:type="character" w:styleId="922">
    <w:name w:val="Символ концевой сноски"/>
    <w:basedOn w:val="891"/>
    <w:uiPriority w:val="99"/>
    <w:semiHidden/>
    <w:unhideWhenUsed/>
    <w:qFormat/>
    <w:rPr>
      <w:vertAlign w:val="superscript"/>
    </w:rPr>
  </w:style>
  <w:style w:type="character" w:styleId="923">
    <w:name w:val="endnote reference"/>
    <w:rPr>
      <w:vertAlign w:val="superscript"/>
    </w:rPr>
  </w:style>
  <w:style w:type="character" w:styleId="924" w:customStyle="1">
    <w:name w:val="Заголовок 1 Знак"/>
    <w:basedOn w:val="891"/>
    <w:qFormat/>
    <w:rPr>
      <w:rFonts w:ascii="Arial" w:hAnsi="Arial" w:eastAsia="Times New Roman" w:cs="Arial"/>
      <w:b/>
      <w:bCs/>
      <w:sz w:val="32"/>
      <w:szCs w:val="32"/>
      <w:lang w:eastAsia="zh-CN"/>
    </w:rPr>
  </w:style>
  <w:style w:type="character" w:styleId="925" w:customStyle="1">
    <w:name w:val="WW8Num1z0"/>
    <w:qFormat/>
  </w:style>
  <w:style w:type="character" w:styleId="926" w:customStyle="1">
    <w:name w:val="WW8Num1z1"/>
    <w:qFormat/>
  </w:style>
  <w:style w:type="character" w:styleId="927" w:customStyle="1">
    <w:name w:val="WW8Num1z2"/>
    <w:qFormat/>
  </w:style>
  <w:style w:type="character" w:styleId="928" w:customStyle="1">
    <w:name w:val="WW8Num1z3"/>
    <w:qFormat/>
  </w:style>
  <w:style w:type="character" w:styleId="929" w:customStyle="1">
    <w:name w:val="WW8Num1z4"/>
    <w:qFormat/>
  </w:style>
  <w:style w:type="character" w:styleId="930" w:customStyle="1">
    <w:name w:val="WW8Num1z5"/>
    <w:qFormat/>
  </w:style>
  <w:style w:type="character" w:styleId="931" w:customStyle="1">
    <w:name w:val="WW8Num1z6"/>
    <w:qFormat/>
  </w:style>
  <w:style w:type="character" w:styleId="932" w:customStyle="1">
    <w:name w:val="WW8Num1z7"/>
    <w:qFormat/>
  </w:style>
  <w:style w:type="character" w:styleId="933" w:customStyle="1">
    <w:name w:val="WW8Num1z8"/>
    <w:qFormat/>
  </w:style>
  <w:style w:type="character" w:styleId="934" w:customStyle="1">
    <w:name w:val="WW8Num2z0"/>
    <w:qFormat/>
    <w:rPr>
      <w:rFonts w:ascii="Symbol" w:hAnsi="Symbol" w:cs="Symbol"/>
    </w:rPr>
  </w:style>
  <w:style w:type="character" w:styleId="935" w:customStyle="1">
    <w:name w:val="WW8Num2z1"/>
    <w:qFormat/>
    <w:rPr>
      <w:rFonts w:ascii="Courier New" w:hAnsi="Courier New" w:cs="Courier New"/>
    </w:rPr>
  </w:style>
  <w:style w:type="character" w:styleId="936" w:customStyle="1">
    <w:name w:val="WW8Num2z2"/>
    <w:qFormat/>
    <w:rPr>
      <w:rFonts w:ascii="Wingdings" w:hAnsi="Wingdings" w:cs="Wingdings"/>
    </w:rPr>
  </w:style>
  <w:style w:type="character" w:styleId="937" w:customStyle="1">
    <w:name w:val="WW8Num3z0"/>
    <w:qFormat/>
  </w:style>
  <w:style w:type="character" w:styleId="938" w:customStyle="1">
    <w:name w:val="WW8Num3z1"/>
    <w:qFormat/>
  </w:style>
  <w:style w:type="character" w:styleId="939" w:customStyle="1">
    <w:name w:val="WW8Num3z2"/>
    <w:qFormat/>
  </w:style>
  <w:style w:type="character" w:styleId="940" w:customStyle="1">
    <w:name w:val="WW8Num3z3"/>
    <w:qFormat/>
  </w:style>
  <w:style w:type="character" w:styleId="941" w:customStyle="1">
    <w:name w:val="WW8Num3z4"/>
    <w:qFormat/>
  </w:style>
  <w:style w:type="character" w:styleId="942" w:customStyle="1">
    <w:name w:val="WW8Num3z5"/>
    <w:qFormat/>
  </w:style>
  <w:style w:type="character" w:styleId="943" w:customStyle="1">
    <w:name w:val="WW8Num3z6"/>
    <w:qFormat/>
  </w:style>
  <w:style w:type="character" w:styleId="944" w:customStyle="1">
    <w:name w:val="WW8Num3z7"/>
    <w:qFormat/>
  </w:style>
  <w:style w:type="character" w:styleId="945" w:customStyle="1">
    <w:name w:val="WW8Num3z8"/>
    <w:qFormat/>
  </w:style>
  <w:style w:type="character" w:styleId="946" w:customStyle="1">
    <w:name w:val="WW8Num4z0"/>
    <w:qFormat/>
  </w:style>
  <w:style w:type="character" w:styleId="947" w:customStyle="1">
    <w:name w:val="WW8Num4z1"/>
    <w:qFormat/>
    <w:rPr>
      <w:color w:val="000000"/>
      <w:sz w:val="22"/>
      <w:szCs w:val="22"/>
    </w:rPr>
  </w:style>
  <w:style w:type="character" w:styleId="948" w:customStyle="1">
    <w:name w:val="WW8Num4z2"/>
    <w:qFormat/>
  </w:style>
  <w:style w:type="character" w:styleId="949" w:customStyle="1">
    <w:name w:val="WW8Num4z3"/>
    <w:qFormat/>
  </w:style>
  <w:style w:type="character" w:styleId="950" w:customStyle="1">
    <w:name w:val="WW8Num4z4"/>
    <w:qFormat/>
  </w:style>
  <w:style w:type="character" w:styleId="951" w:customStyle="1">
    <w:name w:val="WW8Num4z5"/>
    <w:qFormat/>
  </w:style>
  <w:style w:type="character" w:styleId="952" w:customStyle="1">
    <w:name w:val="WW8Num4z6"/>
    <w:qFormat/>
  </w:style>
  <w:style w:type="character" w:styleId="953" w:customStyle="1">
    <w:name w:val="WW8Num4z7"/>
    <w:qFormat/>
  </w:style>
  <w:style w:type="character" w:styleId="954" w:customStyle="1">
    <w:name w:val="WW8Num4z8"/>
    <w:qFormat/>
  </w:style>
  <w:style w:type="character" w:styleId="955" w:customStyle="1">
    <w:name w:val="WW8Num5z0"/>
    <w:qFormat/>
  </w:style>
  <w:style w:type="character" w:styleId="956" w:customStyle="1">
    <w:name w:val="WW8Num5z1"/>
    <w:qFormat/>
  </w:style>
  <w:style w:type="character" w:styleId="957" w:customStyle="1">
    <w:name w:val="WW8Num5z2"/>
    <w:qFormat/>
    <w:rPr>
      <w:color w:val="000000"/>
      <w:sz w:val="22"/>
      <w:szCs w:val="22"/>
    </w:rPr>
  </w:style>
  <w:style w:type="character" w:styleId="958" w:customStyle="1">
    <w:name w:val="WW8Num5z3"/>
    <w:qFormat/>
  </w:style>
  <w:style w:type="character" w:styleId="959" w:customStyle="1">
    <w:name w:val="WW8Num5z4"/>
    <w:qFormat/>
  </w:style>
  <w:style w:type="character" w:styleId="960" w:customStyle="1">
    <w:name w:val="WW8Num5z5"/>
    <w:qFormat/>
  </w:style>
  <w:style w:type="character" w:styleId="961" w:customStyle="1">
    <w:name w:val="WW8Num5z6"/>
    <w:qFormat/>
  </w:style>
  <w:style w:type="character" w:styleId="962" w:customStyle="1">
    <w:name w:val="WW8Num5z7"/>
    <w:qFormat/>
  </w:style>
  <w:style w:type="character" w:styleId="963" w:customStyle="1">
    <w:name w:val="WW8Num5z8"/>
    <w:qFormat/>
  </w:style>
  <w:style w:type="character" w:styleId="964" w:customStyle="1">
    <w:name w:val="WW8Num6z0"/>
    <w:qFormat/>
  </w:style>
  <w:style w:type="character" w:styleId="965" w:customStyle="1">
    <w:name w:val="WW8Num6z1"/>
    <w:qFormat/>
    <w:rPr>
      <w:color w:val="000000"/>
      <w:sz w:val="22"/>
      <w:szCs w:val="22"/>
    </w:rPr>
  </w:style>
  <w:style w:type="character" w:styleId="966" w:customStyle="1">
    <w:name w:val="WW8Num6z2"/>
    <w:qFormat/>
    <w:rPr>
      <w:color w:val="000000"/>
      <w:sz w:val="22"/>
      <w:szCs w:val="22"/>
    </w:rPr>
  </w:style>
  <w:style w:type="character" w:styleId="967" w:customStyle="1">
    <w:name w:val="WW8Num6z3"/>
    <w:qFormat/>
  </w:style>
  <w:style w:type="character" w:styleId="968" w:customStyle="1">
    <w:name w:val="WW8Num6z4"/>
    <w:qFormat/>
  </w:style>
  <w:style w:type="character" w:styleId="969" w:customStyle="1">
    <w:name w:val="WW8Num6z5"/>
    <w:qFormat/>
  </w:style>
  <w:style w:type="character" w:styleId="970" w:customStyle="1">
    <w:name w:val="WW8Num6z6"/>
    <w:qFormat/>
  </w:style>
  <w:style w:type="character" w:styleId="971" w:customStyle="1">
    <w:name w:val="WW8Num6z7"/>
    <w:qFormat/>
  </w:style>
  <w:style w:type="character" w:styleId="972" w:customStyle="1">
    <w:name w:val="WW8Num6z8"/>
    <w:qFormat/>
  </w:style>
  <w:style w:type="character" w:styleId="973" w:customStyle="1">
    <w:name w:val="WW8Num7z0"/>
    <w:qFormat/>
  </w:style>
  <w:style w:type="character" w:styleId="974" w:customStyle="1">
    <w:name w:val="WW8Num7z1"/>
    <w:qFormat/>
  </w:style>
  <w:style w:type="character" w:styleId="975" w:customStyle="1">
    <w:name w:val="WW8Num7z2"/>
    <w:qFormat/>
  </w:style>
  <w:style w:type="character" w:styleId="976" w:customStyle="1">
    <w:name w:val="WW8Num7z3"/>
    <w:qFormat/>
  </w:style>
  <w:style w:type="character" w:styleId="977" w:customStyle="1">
    <w:name w:val="WW8Num7z4"/>
    <w:qFormat/>
  </w:style>
  <w:style w:type="character" w:styleId="978" w:customStyle="1">
    <w:name w:val="WW8Num7z5"/>
    <w:qFormat/>
  </w:style>
  <w:style w:type="character" w:styleId="979" w:customStyle="1">
    <w:name w:val="WW8Num7z6"/>
    <w:qFormat/>
  </w:style>
  <w:style w:type="character" w:styleId="980" w:customStyle="1">
    <w:name w:val="WW8Num7z7"/>
    <w:qFormat/>
  </w:style>
  <w:style w:type="character" w:styleId="981" w:customStyle="1">
    <w:name w:val="WW8Num7z8"/>
    <w:qFormat/>
  </w:style>
  <w:style w:type="character" w:styleId="982" w:customStyle="1">
    <w:name w:val="WW8Num8z0"/>
    <w:qFormat/>
    <w:rPr>
      <w:rFonts w:cs="Times New Roman"/>
    </w:rPr>
  </w:style>
  <w:style w:type="character" w:styleId="983" w:customStyle="1">
    <w:name w:val="WW8Num9z0"/>
    <w:qFormat/>
  </w:style>
  <w:style w:type="character" w:styleId="984" w:customStyle="1">
    <w:name w:val="WW8Num9z1"/>
    <w:qFormat/>
  </w:style>
  <w:style w:type="character" w:styleId="985" w:customStyle="1">
    <w:name w:val="WW8Num9z2"/>
    <w:qFormat/>
  </w:style>
  <w:style w:type="character" w:styleId="986" w:customStyle="1">
    <w:name w:val="WW8Num9z3"/>
    <w:qFormat/>
  </w:style>
  <w:style w:type="character" w:styleId="987" w:customStyle="1">
    <w:name w:val="WW8Num9z4"/>
    <w:qFormat/>
  </w:style>
  <w:style w:type="character" w:styleId="988" w:customStyle="1">
    <w:name w:val="WW8Num9z5"/>
    <w:qFormat/>
  </w:style>
  <w:style w:type="character" w:styleId="989" w:customStyle="1">
    <w:name w:val="WW8Num9z6"/>
    <w:qFormat/>
  </w:style>
  <w:style w:type="character" w:styleId="990" w:customStyle="1">
    <w:name w:val="WW8Num9z7"/>
    <w:qFormat/>
  </w:style>
  <w:style w:type="character" w:styleId="991" w:customStyle="1">
    <w:name w:val="WW8Num9z8"/>
    <w:qFormat/>
  </w:style>
  <w:style w:type="character" w:styleId="992" w:customStyle="1">
    <w:name w:val="WW8Num10z0"/>
    <w:qFormat/>
  </w:style>
  <w:style w:type="character" w:styleId="993" w:customStyle="1">
    <w:name w:val="WW8Num10z1"/>
    <w:qFormat/>
    <w:rPr>
      <w:b w:val="0"/>
      <w:color w:val="000000"/>
      <w:sz w:val="22"/>
      <w:szCs w:val="22"/>
    </w:rPr>
  </w:style>
  <w:style w:type="character" w:styleId="994" w:customStyle="1">
    <w:name w:val="WW8Num10z2"/>
    <w:qFormat/>
  </w:style>
  <w:style w:type="character" w:styleId="995" w:customStyle="1">
    <w:name w:val="WW8Num10z3"/>
    <w:qFormat/>
  </w:style>
  <w:style w:type="character" w:styleId="996" w:customStyle="1">
    <w:name w:val="WW8Num10z4"/>
    <w:qFormat/>
  </w:style>
  <w:style w:type="character" w:styleId="997" w:customStyle="1">
    <w:name w:val="WW8Num10z5"/>
    <w:qFormat/>
  </w:style>
  <w:style w:type="character" w:styleId="998" w:customStyle="1">
    <w:name w:val="WW8Num10z6"/>
    <w:qFormat/>
  </w:style>
  <w:style w:type="character" w:styleId="999" w:customStyle="1">
    <w:name w:val="WW8Num10z7"/>
    <w:qFormat/>
  </w:style>
  <w:style w:type="character" w:styleId="1000" w:customStyle="1">
    <w:name w:val="WW8Num10z8"/>
    <w:qFormat/>
  </w:style>
  <w:style w:type="character" w:styleId="1001" w:customStyle="1">
    <w:name w:val="WW8Num11z0"/>
    <w:qFormat/>
  </w:style>
  <w:style w:type="character" w:styleId="1002" w:customStyle="1">
    <w:name w:val="WW8Num11z1"/>
    <w:qFormat/>
  </w:style>
  <w:style w:type="character" w:styleId="1003" w:customStyle="1">
    <w:name w:val="WW8Num11z2"/>
    <w:qFormat/>
  </w:style>
  <w:style w:type="character" w:styleId="1004" w:customStyle="1">
    <w:name w:val="WW8Num11z3"/>
    <w:qFormat/>
    <w:rPr>
      <w:sz w:val="22"/>
      <w:szCs w:val="22"/>
    </w:rPr>
  </w:style>
  <w:style w:type="character" w:styleId="1005" w:customStyle="1">
    <w:name w:val="WW8Num11z4"/>
    <w:qFormat/>
  </w:style>
  <w:style w:type="character" w:styleId="1006" w:customStyle="1">
    <w:name w:val="WW8Num11z5"/>
    <w:qFormat/>
  </w:style>
  <w:style w:type="character" w:styleId="1007" w:customStyle="1">
    <w:name w:val="WW8Num11z6"/>
    <w:qFormat/>
  </w:style>
  <w:style w:type="character" w:styleId="1008" w:customStyle="1">
    <w:name w:val="WW8Num11z7"/>
    <w:qFormat/>
  </w:style>
  <w:style w:type="character" w:styleId="1009" w:customStyle="1">
    <w:name w:val="WW8Num11z8"/>
    <w:qFormat/>
  </w:style>
  <w:style w:type="character" w:styleId="1010" w:customStyle="1">
    <w:name w:val="WW8Num12z0"/>
    <w:qFormat/>
    <w:rPr>
      <w:rFonts w:ascii="Symbol" w:hAnsi="Symbol" w:cs="Symbol"/>
      <w:color w:val="000000"/>
      <w:sz w:val="22"/>
      <w:szCs w:val="22"/>
    </w:rPr>
  </w:style>
  <w:style w:type="character" w:styleId="1011" w:customStyle="1">
    <w:name w:val="WW8Num12z1"/>
    <w:qFormat/>
    <w:rPr>
      <w:rFonts w:ascii="Courier New" w:hAnsi="Courier New" w:cs="Courier New"/>
    </w:rPr>
  </w:style>
  <w:style w:type="character" w:styleId="1012" w:customStyle="1">
    <w:name w:val="WW8Num12z2"/>
    <w:qFormat/>
    <w:rPr>
      <w:rFonts w:ascii="Wingdings" w:hAnsi="Wingdings" w:cs="Wingdings"/>
    </w:rPr>
  </w:style>
  <w:style w:type="character" w:styleId="1013" w:customStyle="1">
    <w:name w:val="WW8Num13z0"/>
    <w:qFormat/>
  </w:style>
  <w:style w:type="character" w:styleId="1014" w:customStyle="1">
    <w:name w:val="WW8Num13z1"/>
    <w:qFormat/>
    <w:rPr>
      <w:b w:val="0"/>
      <w:color w:val="000000"/>
      <w:sz w:val="22"/>
      <w:szCs w:val="22"/>
    </w:rPr>
  </w:style>
  <w:style w:type="character" w:styleId="1015" w:customStyle="1">
    <w:name w:val="WW8Num13z2"/>
    <w:qFormat/>
  </w:style>
  <w:style w:type="character" w:styleId="1016" w:customStyle="1">
    <w:name w:val="WW8Num13z3"/>
    <w:qFormat/>
  </w:style>
  <w:style w:type="character" w:styleId="1017" w:customStyle="1">
    <w:name w:val="WW8Num13z4"/>
    <w:qFormat/>
  </w:style>
  <w:style w:type="character" w:styleId="1018" w:customStyle="1">
    <w:name w:val="WW8Num13z5"/>
    <w:qFormat/>
  </w:style>
  <w:style w:type="character" w:styleId="1019" w:customStyle="1">
    <w:name w:val="WW8Num13z6"/>
    <w:qFormat/>
  </w:style>
  <w:style w:type="character" w:styleId="1020" w:customStyle="1">
    <w:name w:val="WW8Num13z7"/>
    <w:qFormat/>
  </w:style>
  <w:style w:type="character" w:styleId="1021" w:customStyle="1">
    <w:name w:val="WW8Num13z8"/>
    <w:qFormat/>
  </w:style>
  <w:style w:type="character" w:styleId="1022" w:customStyle="1">
    <w:name w:val="WW8Num14z0"/>
    <w:qFormat/>
  </w:style>
  <w:style w:type="character" w:styleId="1023" w:customStyle="1">
    <w:name w:val="WW8Num14z1"/>
    <w:qFormat/>
    <w:rPr>
      <w:b w:val="0"/>
    </w:rPr>
  </w:style>
  <w:style w:type="character" w:styleId="1024" w:customStyle="1">
    <w:name w:val="WW8Num14z2"/>
    <w:qFormat/>
  </w:style>
  <w:style w:type="character" w:styleId="1025" w:customStyle="1">
    <w:name w:val="WW8Num14z3"/>
    <w:qFormat/>
  </w:style>
  <w:style w:type="character" w:styleId="1026" w:customStyle="1">
    <w:name w:val="WW8Num14z4"/>
    <w:qFormat/>
  </w:style>
  <w:style w:type="character" w:styleId="1027" w:customStyle="1">
    <w:name w:val="WW8Num14z5"/>
    <w:qFormat/>
  </w:style>
  <w:style w:type="character" w:styleId="1028" w:customStyle="1">
    <w:name w:val="WW8Num14z6"/>
    <w:qFormat/>
  </w:style>
  <w:style w:type="character" w:styleId="1029" w:customStyle="1">
    <w:name w:val="WW8Num14z7"/>
    <w:qFormat/>
  </w:style>
  <w:style w:type="character" w:styleId="1030" w:customStyle="1">
    <w:name w:val="WW8Num14z8"/>
    <w:qFormat/>
  </w:style>
  <w:style w:type="character" w:styleId="1031" w:customStyle="1">
    <w:name w:val="WW8Num15z0"/>
    <w:qFormat/>
    <w:rPr>
      <w:i/>
      <w:color w:val="000000"/>
      <w:sz w:val="22"/>
      <w:szCs w:val="22"/>
    </w:rPr>
  </w:style>
  <w:style w:type="character" w:styleId="1032" w:customStyle="1">
    <w:name w:val="WW8Num15z1"/>
    <w:qFormat/>
  </w:style>
  <w:style w:type="character" w:styleId="1033" w:customStyle="1">
    <w:name w:val="WW8Num15z2"/>
    <w:qFormat/>
  </w:style>
  <w:style w:type="character" w:styleId="1034" w:customStyle="1">
    <w:name w:val="WW8Num15z3"/>
    <w:qFormat/>
  </w:style>
  <w:style w:type="character" w:styleId="1035" w:customStyle="1">
    <w:name w:val="WW8Num15z4"/>
    <w:qFormat/>
  </w:style>
  <w:style w:type="character" w:styleId="1036" w:customStyle="1">
    <w:name w:val="WW8Num15z5"/>
    <w:qFormat/>
  </w:style>
  <w:style w:type="character" w:styleId="1037" w:customStyle="1">
    <w:name w:val="WW8Num15z6"/>
    <w:qFormat/>
  </w:style>
  <w:style w:type="character" w:styleId="1038" w:customStyle="1">
    <w:name w:val="WW8Num15z7"/>
    <w:qFormat/>
  </w:style>
  <w:style w:type="character" w:styleId="1039" w:customStyle="1">
    <w:name w:val="WW8Num15z8"/>
    <w:qFormat/>
  </w:style>
  <w:style w:type="character" w:styleId="1040" w:customStyle="1">
    <w:name w:val="WW8Num16z0"/>
    <w:qFormat/>
    <w:rPr>
      <w:b/>
      <w:color w:val="000000"/>
      <w:sz w:val="22"/>
      <w:szCs w:val="22"/>
    </w:rPr>
  </w:style>
  <w:style w:type="character" w:styleId="1041" w:customStyle="1">
    <w:name w:val="WW8Num16z1"/>
    <w:qFormat/>
    <w:rPr>
      <w:i/>
      <w:color w:val="000000"/>
      <w:sz w:val="22"/>
      <w:szCs w:val="22"/>
    </w:rPr>
  </w:style>
  <w:style w:type="character" w:styleId="1042" w:customStyle="1">
    <w:name w:val="WW8Num16z2"/>
    <w:qFormat/>
    <w:rPr>
      <w:color w:val="000000"/>
      <w:sz w:val="22"/>
      <w:szCs w:val="22"/>
    </w:rPr>
  </w:style>
  <w:style w:type="character" w:styleId="1043" w:customStyle="1">
    <w:name w:val="WW8Num16z3"/>
    <w:qFormat/>
  </w:style>
  <w:style w:type="character" w:styleId="1044" w:customStyle="1">
    <w:name w:val="WW8Num16z4"/>
    <w:qFormat/>
  </w:style>
  <w:style w:type="character" w:styleId="1045" w:customStyle="1">
    <w:name w:val="WW8Num16z5"/>
    <w:qFormat/>
  </w:style>
  <w:style w:type="character" w:styleId="1046" w:customStyle="1">
    <w:name w:val="WW8Num16z6"/>
    <w:qFormat/>
  </w:style>
  <w:style w:type="character" w:styleId="1047" w:customStyle="1">
    <w:name w:val="WW8Num16z7"/>
    <w:qFormat/>
  </w:style>
  <w:style w:type="character" w:styleId="1048" w:customStyle="1">
    <w:name w:val="WW8Num16z8"/>
    <w:qFormat/>
  </w:style>
  <w:style w:type="character" w:styleId="1049" w:customStyle="1">
    <w:name w:val="WW8Num17z0"/>
    <w:qFormat/>
    <w:rPr>
      <w:rFonts w:ascii="Symbol" w:hAnsi="Symbol" w:cs="Symbol"/>
      <w:color w:val="000000"/>
      <w:sz w:val="22"/>
      <w:szCs w:val="22"/>
    </w:rPr>
  </w:style>
  <w:style w:type="character" w:styleId="1050" w:customStyle="1">
    <w:name w:val="WW8Num17z1"/>
    <w:qFormat/>
    <w:rPr>
      <w:rFonts w:ascii="Courier New" w:hAnsi="Courier New" w:cs="Courier New"/>
    </w:rPr>
  </w:style>
  <w:style w:type="character" w:styleId="1051" w:customStyle="1">
    <w:name w:val="WW8Num17z2"/>
    <w:qFormat/>
    <w:rPr>
      <w:rFonts w:ascii="Wingdings" w:hAnsi="Wingdings" w:cs="Wingdings"/>
    </w:rPr>
  </w:style>
  <w:style w:type="character" w:styleId="1052" w:customStyle="1">
    <w:name w:val="WW8Num18z0"/>
    <w:qFormat/>
    <w:rPr>
      <w:i/>
      <w:color w:val="000000"/>
      <w:sz w:val="22"/>
      <w:szCs w:val="22"/>
    </w:rPr>
  </w:style>
  <w:style w:type="character" w:styleId="1053" w:customStyle="1">
    <w:name w:val="WW8Num18z1"/>
    <w:qFormat/>
  </w:style>
  <w:style w:type="character" w:styleId="1054" w:customStyle="1">
    <w:name w:val="WW8Num18z2"/>
    <w:qFormat/>
  </w:style>
  <w:style w:type="character" w:styleId="1055" w:customStyle="1">
    <w:name w:val="WW8Num18z3"/>
    <w:qFormat/>
  </w:style>
  <w:style w:type="character" w:styleId="1056" w:customStyle="1">
    <w:name w:val="WW8Num18z4"/>
    <w:qFormat/>
  </w:style>
  <w:style w:type="character" w:styleId="1057" w:customStyle="1">
    <w:name w:val="WW8Num18z5"/>
    <w:qFormat/>
  </w:style>
  <w:style w:type="character" w:styleId="1058" w:customStyle="1">
    <w:name w:val="WW8Num18z6"/>
    <w:qFormat/>
  </w:style>
  <w:style w:type="character" w:styleId="1059" w:customStyle="1">
    <w:name w:val="WW8Num18z7"/>
    <w:qFormat/>
  </w:style>
  <w:style w:type="character" w:styleId="1060" w:customStyle="1">
    <w:name w:val="WW8Num18z8"/>
    <w:qFormat/>
  </w:style>
  <w:style w:type="character" w:styleId="1061" w:customStyle="1">
    <w:name w:val="WW8Num19z0"/>
    <w:qFormat/>
  </w:style>
  <w:style w:type="character" w:styleId="1062" w:customStyle="1">
    <w:name w:val="WW8Num19z1"/>
    <w:qFormat/>
  </w:style>
  <w:style w:type="character" w:styleId="1063" w:customStyle="1">
    <w:name w:val="WW8Num19z2"/>
    <w:qFormat/>
  </w:style>
  <w:style w:type="character" w:styleId="1064" w:customStyle="1">
    <w:name w:val="WW8Num19z3"/>
    <w:qFormat/>
  </w:style>
  <w:style w:type="character" w:styleId="1065" w:customStyle="1">
    <w:name w:val="WW8Num19z4"/>
    <w:qFormat/>
  </w:style>
  <w:style w:type="character" w:styleId="1066" w:customStyle="1">
    <w:name w:val="WW8Num19z5"/>
    <w:qFormat/>
  </w:style>
  <w:style w:type="character" w:styleId="1067" w:customStyle="1">
    <w:name w:val="WW8Num19z6"/>
    <w:qFormat/>
  </w:style>
  <w:style w:type="character" w:styleId="1068" w:customStyle="1">
    <w:name w:val="WW8Num19z7"/>
    <w:qFormat/>
  </w:style>
  <w:style w:type="character" w:styleId="1069" w:customStyle="1">
    <w:name w:val="WW8Num19z8"/>
    <w:qFormat/>
  </w:style>
  <w:style w:type="character" w:styleId="1070" w:customStyle="1">
    <w:name w:val="WW8Num20z0"/>
    <w:qFormat/>
    <w:rPr>
      <w:b/>
      <w:bCs/>
      <w:color w:val="000000"/>
      <w:sz w:val="22"/>
      <w:szCs w:val="22"/>
    </w:rPr>
  </w:style>
  <w:style w:type="character" w:styleId="1071" w:customStyle="1">
    <w:name w:val="WW8Num20z1"/>
    <w:qFormat/>
    <w:rPr>
      <w:color w:val="000000"/>
      <w:sz w:val="22"/>
      <w:szCs w:val="22"/>
    </w:rPr>
  </w:style>
  <w:style w:type="character" w:styleId="1072" w:customStyle="1">
    <w:name w:val="WW8Num20z2"/>
    <w:qFormat/>
    <w:rPr>
      <w:color w:val="000000"/>
      <w:sz w:val="22"/>
      <w:szCs w:val="22"/>
    </w:rPr>
  </w:style>
  <w:style w:type="character" w:styleId="1073" w:customStyle="1">
    <w:name w:val="WW8Num20z3"/>
    <w:qFormat/>
  </w:style>
  <w:style w:type="character" w:styleId="1074" w:customStyle="1">
    <w:name w:val="WW8Num20z4"/>
    <w:qFormat/>
  </w:style>
  <w:style w:type="character" w:styleId="1075" w:customStyle="1">
    <w:name w:val="WW8Num20z5"/>
    <w:qFormat/>
  </w:style>
  <w:style w:type="character" w:styleId="1076" w:customStyle="1">
    <w:name w:val="WW8Num20z6"/>
    <w:qFormat/>
  </w:style>
  <w:style w:type="character" w:styleId="1077" w:customStyle="1">
    <w:name w:val="WW8Num20z7"/>
    <w:qFormat/>
  </w:style>
  <w:style w:type="character" w:styleId="1078" w:customStyle="1">
    <w:name w:val="WW8Num20z8"/>
    <w:qFormat/>
  </w:style>
  <w:style w:type="character" w:styleId="1079" w:customStyle="1">
    <w:name w:val="WW8Num21z0"/>
    <w:qFormat/>
  </w:style>
  <w:style w:type="character" w:styleId="1080" w:customStyle="1">
    <w:name w:val="WW8Num21z1"/>
    <w:qFormat/>
    <w:rPr>
      <w:b w:val="0"/>
      <w:i/>
      <w:color w:val="000000"/>
      <w:sz w:val="22"/>
      <w:szCs w:val="22"/>
    </w:rPr>
  </w:style>
  <w:style w:type="character" w:styleId="1081" w:customStyle="1">
    <w:name w:val="WW8Num21z2"/>
    <w:qFormat/>
  </w:style>
  <w:style w:type="character" w:styleId="1082" w:customStyle="1">
    <w:name w:val="WW8Num21z3"/>
    <w:qFormat/>
  </w:style>
  <w:style w:type="character" w:styleId="1083" w:customStyle="1">
    <w:name w:val="WW8Num21z4"/>
    <w:qFormat/>
  </w:style>
  <w:style w:type="character" w:styleId="1084" w:customStyle="1">
    <w:name w:val="WW8Num21z5"/>
    <w:qFormat/>
  </w:style>
  <w:style w:type="character" w:styleId="1085" w:customStyle="1">
    <w:name w:val="WW8Num21z6"/>
    <w:qFormat/>
  </w:style>
  <w:style w:type="character" w:styleId="1086" w:customStyle="1">
    <w:name w:val="WW8Num21z7"/>
    <w:qFormat/>
  </w:style>
  <w:style w:type="character" w:styleId="1087" w:customStyle="1">
    <w:name w:val="WW8Num21z8"/>
    <w:qFormat/>
  </w:style>
  <w:style w:type="character" w:styleId="1088" w:customStyle="1">
    <w:name w:val="WW8Num22z0"/>
    <w:qFormat/>
  </w:style>
  <w:style w:type="character" w:styleId="1089" w:customStyle="1">
    <w:name w:val="WW8Num22z1"/>
    <w:qFormat/>
  </w:style>
  <w:style w:type="character" w:styleId="1090" w:customStyle="1">
    <w:name w:val="WW8Num22z2"/>
    <w:qFormat/>
  </w:style>
  <w:style w:type="character" w:styleId="1091" w:customStyle="1">
    <w:name w:val="WW8Num22z3"/>
    <w:qFormat/>
  </w:style>
  <w:style w:type="character" w:styleId="1092" w:customStyle="1">
    <w:name w:val="WW8Num22z4"/>
    <w:qFormat/>
  </w:style>
  <w:style w:type="character" w:styleId="1093" w:customStyle="1">
    <w:name w:val="WW8Num22z5"/>
    <w:qFormat/>
  </w:style>
  <w:style w:type="character" w:styleId="1094" w:customStyle="1">
    <w:name w:val="WW8Num22z6"/>
    <w:qFormat/>
  </w:style>
  <w:style w:type="character" w:styleId="1095" w:customStyle="1">
    <w:name w:val="WW8Num22z7"/>
    <w:qFormat/>
  </w:style>
  <w:style w:type="character" w:styleId="1096" w:customStyle="1">
    <w:name w:val="WW8Num22z8"/>
    <w:qFormat/>
  </w:style>
  <w:style w:type="character" w:styleId="1097" w:customStyle="1">
    <w:name w:val="WW8Num23z0"/>
    <w:qFormat/>
  </w:style>
  <w:style w:type="character" w:styleId="1098" w:customStyle="1">
    <w:name w:val="WW8Num23z1"/>
    <w:qFormat/>
    <w:rPr>
      <w:color w:val="000000"/>
      <w:sz w:val="22"/>
      <w:szCs w:val="22"/>
    </w:rPr>
  </w:style>
  <w:style w:type="character" w:styleId="1099" w:customStyle="1">
    <w:name w:val="WW8Num23z2"/>
    <w:qFormat/>
  </w:style>
  <w:style w:type="character" w:styleId="1100" w:customStyle="1">
    <w:name w:val="WW8Num23z3"/>
    <w:qFormat/>
  </w:style>
  <w:style w:type="character" w:styleId="1101" w:customStyle="1">
    <w:name w:val="WW8Num23z4"/>
    <w:qFormat/>
  </w:style>
  <w:style w:type="character" w:styleId="1102" w:customStyle="1">
    <w:name w:val="WW8Num23z5"/>
    <w:qFormat/>
  </w:style>
  <w:style w:type="character" w:styleId="1103" w:customStyle="1">
    <w:name w:val="WW8Num23z6"/>
    <w:qFormat/>
  </w:style>
  <w:style w:type="character" w:styleId="1104" w:customStyle="1">
    <w:name w:val="WW8Num23z7"/>
    <w:qFormat/>
  </w:style>
  <w:style w:type="character" w:styleId="1105" w:customStyle="1">
    <w:name w:val="WW8Num23z8"/>
    <w:qFormat/>
  </w:style>
  <w:style w:type="character" w:styleId="1106" w:customStyle="1">
    <w:name w:val="WW8Num24z0"/>
    <w:qFormat/>
    <w:rPr>
      <w:rFonts w:cs="Times New Roman"/>
      <w:b w:val="0"/>
      <w:i w:val="0"/>
    </w:rPr>
  </w:style>
  <w:style w:type="character" w:styleId="1107" w:customStyle="1">
    <w:name w:val="WW8Num24z1"/>
    <w:qFormat/>
    <w:rPr>
      <w:rFonts w:ascii="Times New Roman" w:hAnsi="Times New Roman" w:cs="Times New Roman"/>
      <w:b w:val="0"/>
      <w:i w:val="0"/>
      <w:sz w:val="20"/>
    </w:rPr>
  </w:style>
  <w:style w:type="character" w:styleId="1108" w:customStyle="1">
    <w:name w:val="WW8Num24z3"/>
    <w:qFormat/>
    <w:rPr>
      <w:rFonts w:cs="Times New Roman"/>
    </w:rPr>
  </w:style>
  <w:style w:type="character" w:styleId="1109" w:customStyle="1">
    <w:name w:val="WW8Num25z0"/>
    <w:qFormat/>
    <w:rPr>
      <w:sz w:val="22"/>
      <w:szCs w:val="22"/>
    </w:rPr>
  </w:style>
  <w:style w:type="character" w:styleId="1110" w:customStyle="1">
    <w:name w:val="WW8Num25z1"/>
    <w:qFormat/>
  </w:style>
  <w:style w:type="character" w:styleId="1111" w:customStyle="1">
    <w:name w:val="WW8Num25z2"/>
    <w:qFormat/>
  </w:style>
  <w:style w:type="character" w:styleId="1112" w:customStyle="1">
    <w:name w:val="WW8Num25z3"/>
    <w:qFormat/>
  </w:style>
  <w:style w:type="character" w:styleId="1113" w:customStyle="1">
    <w:name w:val="WW8Num25z4"/>
    <w:qFormat/>
  </w:style>
  <w:style w:type="character" w:styleId="1114" w:customStyle="1">
    <w:name w:val="WW8Num25z5"/>
    <w:qFormat/>
  </w:style>
  <w:style w:type="character" w:styleId="1115" w:customStyle="1">
    <w:name w:val="WW8Num25z6"/>
    <w:qFormat/>
  </w:style>
  <w:style w:type="character" w:styleId="1116" w:customStyle="1">
    <w:name w:val="WW8Num25z7"/>
    <w:qFormat/>
  </w:style>
  <w:style w:type="character" w:styleId="1117" w:customStyle="1">
    <w:name w:val="WW8Num25z8"/>
    <w:qFormat/>
  </w:style>
  <w:style w:type="character" w:styleId="1118" w:customStyle="1">
    <w:name w:val="WW8Num26z0"/>
    <w:qFormat/>
  </w:style>
  <w:style w:type="character" w:styleId="1119" w:customStyle="1">
    <w:name w:val="WW8Num26z1"/>
    <w:qFormat/>
    <w:rPr>
      <w:i/>
      <w:color w:val="000000"/>
      <w:sz w:val="22"/>
      <w:szCs w:val="22"/>
    </w:rPr>
  </w:style>
  <w:style w:type="character" w:styleId="1120" w:customStyle="1">
    <w:name w:val="WW8Num26z2"/>
    <w:qFormat/>
  </w:style>
  <w:style w:type="character" w:styleId="1121" w:customStyle="1">
    <w:name w:val="WW8Num26z3"/>
    <w:qFormat/>
  </w:style>
  <w:style w:type="character" w:styleId="1122" w:customStyle="1">
    <w:name w:val="WW8Num26z4"/>
    <w:qFormat/>
  </w:style>
  <w:style w:type="character" w:styleId="1123" w:customStyle="1">
    <w:name w:val="WW8Num26z5"/>
    <w:qFormat/>
  </w:style>
  <w:style w:type="character" w:styleId="1124" w:customStyle="1">
    <w:name w:val="WW8Num26z6"/>
    <w:qFormat/>
  </w:style>
  <w:style w:type="character" w:styleId="1125" w:customStyle="1">
    <w:name w:val="WW8Num26z7"/>
    <w:qFormat/>
  </w:style>
  <w:style w:type="character" w:styleId="1126" w:customStyle="1">
    <w:name w:val="WW8Num26z8"/>
    <w:qFormat/>
  </w:style>
  <w:style w:type="character" w:styleId="1127" w:customStyle="1">
    <w:name w:val="WW8Num27z0"/>
    <w:qFormat/>
  </w:style>
  <w:style w:type="character" w:styleId="1128" w:customStyle="1">
    <w:name w:val="WW8Num27z1"/>
    <w:qFormat/>
  </w:style>
  <w:style w:type="character" w:styleId="1129" w:customStyle="1">
    <w:name w:val="WW8Num27z2"/>
    <w:qFormat/>
    <w:rPr>
      <w:color w:val="000000"/>
      <w:sz w:val="22"/>
      <w:szCs w:val="22"/>
    </w:rPr>
  </w:style>
  <w:style w:type="character" w:styleId="1130" w:customStyle="1">
    <w:name w:val="WW8Num27z3"/>
    <w:qFormat/>
  </w:style>
  <w:style w:type="character" w:styleId="1131" w:customStyle="1">
    <w:name w:val="WW8Num27z4"/>
    <w:qFormat/>
  </w:style>
  <w:style w:type="character" w:styleId="1132" w:customStyle="1">
    <w:name w:val="WW8Num27z5"/>
    <w:qFormat/>
  </w:style>
  <w:style w:type="character" w:styleId="1133" w:customStyle="1">
    <w:name w:val="WW8Num27z6"/>
    <w:qFormat/>
  </w:style>
  <w:style w:type="character" w:styleId="1134" w:customStyle="1">
    <w:name w:val="WW8Num27z7"/>
    <w:qFormat/>
  </w:style>
  <w:style w:type="character" w:styleId="1135" w:customStyle="1">
    <w:name w:val="WW8Num27z8"/>
    <w:qFormat/>
  </w:style>
  <w:style w:type="character" w:styleId="1136" w:customStyle="1">
    <w:name w:val="WW8Num28z0"/>
    <w:qFormat/>
  </w:style>
  <w:style w:type="character" w:styleId="1137" w:customStyle="1">
    <w:name w:val="WW8Num28z1"/>
    <w:qFormat/>
  </w:style>
  <w:style w:type="character" w:styleId="1138" w:customStyle="1">
    <w:name w:val="WW8Num28z2"/>
    <w:qFormat/>
  </w:style>
  <w:style w:type="character" w:styleId="1139" w:customStyle="1">
    <w:name w:val="WW8Num28z3"/>
    <w:qFormat/>
  </w:style>
  <w:style w:type="character" w:styleId="1140" w:customStyle="1">
    <w:name w:val="WW8Num28z4"/>
    <w:qFormat/>
  </w:style>
  <w:style w:type="character" w:styleId="1141" w:customStyle="1">
    <w:name w:val="WW8Num28z5"/>
    <w:qFormat/>
  </w:style>
  <w:style w:type="character" w:styleId="1142" w:customStyle="1">
    <w:name w:val="WW8Num28z6"/>
    <w:qFormat/>
  </w:style>
  <w:style w:type="character" w:styleId="1143" w:customStyle="1">
    <w:name w:val="WW8Num28z7"/>
    <w:qFormat/>
  </w:style>
  <w:style w:type="character" w:styleId="1144" w:customStyle="1">
    <w:name w:val="WW8Num28z8"/>
    <w:qFormat/>
  </w:style>
  <w:style w:type="character" w:styleId="1145" w:customStyle="1">
    <w:name w:val="Название Знак"/>
    <w:qFormat/>
    <w:rPr>
      <w:b/>
      <w:bCs/>
      <w:sz w:val="24"/>
      <w:szCs w:val="24"/>
      <w:lang w:val="ru-RU" w:bidi="ar-SA"/>
    </w:rPr>
  </w:style>
  <w:style w:type="character" w:styleId="1146" w:customStyle="1">
    <w:name w:val="Основной текст Знак"/>
    <w:qFormat/>
    <w:rPr>
      <w:lang w:val="ru-RU" w:bidi="ar-SA"/>
    </w:rPr>
  </w:style>
  <w:style w:type="character" w:styleId="1147">
    <w:name w:val="page number"/>
    <w:basedOn w:val="891"/>
    <w:qFormat/>
  </w:style>
  <w:style w:type="character" w:styleId="1149" w:customStyle="1">
    <w:name w:val="Название Знак1"/>
    <w:basedOn w:val="891"/>
    <w:qFormat/>
    <w:rPr>
      <w:rFonts w:ascii="Times New Roman" w:hAnsi="Times New Roman" w:eastAsia="Times New Roman" w:cs="Mangal"/>
      <w:i/>
      <w:iCs/>
      <w:sz w:val="24"/>
      <w:szCs w:val="24"/>
      <w:lang w:eastAsia="zh-CN"/>
    </w:rPr>
  </w:style>
  <w:style w:type="character" w:styleId="1150" w:customStyle="1">
    <w:name w:val="Основной текст с отступом 2 Знак"/>
    <w:basedOn w:val="891"/>
    <w:link w:val="1188"/>
    <w:qFormat/>
    <w:rPr>
      <w:rFonts w:ascii="Times New Roman" w:hAnsi="Times New Roman" w:eastAsia="Times New Roman" w:cs="Times New Roman"/>
      <w:sz w:val="24"/>
      <w:szCs w:val="20"/>
      <w:lang w:eastAsia="zh-CN"/>
    </w:rPr>
  </w:style>
  <w:style w:type="character" w:styleId="1151" w:customStyle="1">
    <w:name w:val="Текст выноски Знак"/>
    <w:basedOn w:val="891"/>
    <w:link w:val="1189"/>
    <w:qFormat/>
    <w:rPr>
      <w:rFonts w:ascii="Tahoma" w:hAnsi="Tahoma" w:eastAsia="Times New Roman" w:cs="Tahoma"/>
      <w:sz w:val="16"/>
      <w:szCs w:val="16"/>
      <w:lang w:eastAsia="zh-CN"/>
    </w:rPr>
  </w:style>
  <w:style w:type="character" w:styleId="1153" w:customStyle="1">
    <w:name w:val="Нижний колонтитул Знак"/>
    <w:basedOn w:val="891"/>
    <w:uiPriority w:val="99"/>
    <w:qFormat/>
    <w:rPr>
      <w:rFonts w:ascii="Times New Roman" w:hAnsi="Times New Roman" w:eastAsia="Times New Roman" w:cs="Times New Roman"/>
      <w:sz w:val="20"/>
      <w:szCs w:val="20"/>
      <w:lang w:eastAsia="zh-CN"/>
    </w:rPr>
  </w:style>
  <w:style w:type="character" w:styleId="1154" w:customStyle="1">
    <w:name w:val="Текст примечания Знак"/>
    <w:basedOn w:val="891"/>
    <w:qFormat/>
    <w:rPr>
      <w:rFonts w:ascii="Times New Roman" w:hAnsi="Times New Roman" w:eastAsia="Times New Roman" w:cs="Times New Roman"/>
      <w:sz w:val="20"/>
      <w:szCs w:val="20"/>
      <w:lang w:eastAsia="zh-CN"/>
    </w:rPr>
  </w:style>
  <w:style w:type="character" w:styleId="1155" w:customStyle="1">
    <w:name w:val="Текст сноски Знак"/>
    <w:basedOn w:val="891"/>
    <w:uiPriority w:val="99"/>
    <w:qFormat/>
    <w:rPr>
      <w:rFonts w:ascii="Times New Roman" w:hAnsi="Times New Roman" w:eastAsia="Times New Roman" w:cs="Times New Roman"/>
      <w:sz w:val="20"/>
      <w:szCs w:val="20"/>
      <w:lang w:eastAsia="zh-CN"/>
    </w:rPr>
  </w:style>
  <w:style w:type="character" w:styleId="1156" w:customStyle="1">
    <w:name w:val="Текст концевой сноски Знак"/>
    <w:basedOn w:val="891"/>
    <w:uiPriority w:val="99"/>
    <w:semiHidden/>
    <w:qFormat/>
    <w:rPr>
      <w:rFonts w:ascii="Times New Roman" w:hAnsi="Times New Roman" w:eastAsia="Times New Roman" w:cs="Times New Roman"/>
      <w:sz w:val="20"/>
      <w:szCs w:val="20"/>
      <w:lang w:eastAsia="zh-CN"/>
    </w:rPr>
  </w:style>
  <w:style w:type="character" w:styleId="1157">
    <w:name w:val="Символ сноски"/>
    <w:uiPriority w:val="99"/>
    <w:qFormat/>
    <w:rPr>
      <w:vertAlign w:val="superscript"/>
    </w:rPr>
  </w:style>
  <w:style w:type="character" w:styleId="1158">
    <w:name w:val="footnote reference"/>
    <w:rPr>
      <w:vertAlign w:val="superscript"/>
    </w:rPr>
  </w:style>
  <w:style w:type="character" w:styleId="1159">
    <w:name w:val="Hyperlink"/>
    <w:basedOn w:val="891"/>
    <w:uiPriority w:val="99"/>
    <w:unhideWhenUsed/>
    <w:rPr>
      <w:color w:val="0000ff" w:themeColor="hyperlink"/>
      <w:u w:val="single"/>
    </w:rPr>
  </w:style>
  <w:style w:type="character" w:styleId="1160" w:customStyle="1">
    <w:name w:val="Без интервала Знак"/>
    <w:basedOn w:val="891"/>
    <w:link w:val="1204"/>
    <w:uiPriority w:val="1"/>
    <w:qFormat/>
    <w:rPr>
      <w:rFonts w:ascii="Calibri" w:hAnsi="Calibri" w:eastAsia="Times New Roman" w:cs="Times New Roman"/>
    </w:rPr>
  </w:style>
  <w:style w:type="character" w:styleId="1161" w:customStyle="1">
    <w:name w:val="Обычный Char Char"/>
    <w:link w:val="1205"/>
    <w:uiPriority w:val="99"/>
    <w:qFormat/>
    <w:rPr>
      <w:rFonts w:ascii="Times New Roman" w:hAnsi="Times New Roman" w:eastAsia="Calibri" w:cs="Times New Roman"/>
      <w:sz w:val="24"/>
      <w:szCs w:val="20"/>
    </w:rPr>
  </w:style>
  <w:style w:type="character" w:styleId="1162" w:customStyle="1">
    <w:name w:val="Верхний колонтитул Знак"/>
    <w:basedOn w:val="891"/>
    <w:uiPriority w:val="99"/>
    <w:qFormat/>
    <w:rPr>
      <w:rFonts w:ascii="Times New Roman" w:hAnsi="Times New Roman" w:eastAsia="Times New Roman" w:cs="Times New Roman"/>
      <w:sz w:val="20"/>
      <w:szCs w:val="20"/>
      <w:lang w:eastAsia="zh-CN"/>
    </w:rPr>
  </w:style>
  <w:style w:type="character" w:styleId="1163">
    <w:name w:val="FollowedHyperlink"/>
    <w:basedOn w:val="891"/>
    <w:uiPriority w:val="99"/>
    <w:semiHidden/>
    <w:unhideWhenUsed/>
    <w:rPr>
      <w:color w:val="800080" w:themeColor="followedHyperlink"/>
      <w:u w:val="single"/>
    </w:rPr>
  </w:style>
  <w:style w:type="character" w:styleId="1164" w:customStyle="1">
    <w:name w:val="Символ сноски (user)"/>
    <w:uiPriority w:val="99"/>
    <w:unhideWhenUsed/>
    <w:qFormat/>
    <w:rPr>
      <w:vertAlign w:val="superscript"/>
    </w:rPr>
  </w:style>
  <w:style w:type="paragraph" w:styleId="1165">
    <w:name w:val="Заголовок"/>
    <w:basedOn w:val="881"/>
    <w:next w:val="1166"/>
    <w:qFormat/>
    <w:pPr>
      <w:keepNext/>
      <w:spacing w:before="240" w:after="120"/>
    </w:pPr>
    <w:rPr>
      <w:rFonts w:ascii="PT Astra Serif" w:hAnsi="PT Astra Serif" w:eastAsia="Noto Sans CJK SC" w:cs="FreeSans"/>
      <w:sz w:val="28"/>
      <w:szCs w:val="28"/>
    </w:rPr>
  </w:style>
  <w:style w:type="paragraph" w:styleId="1166">
    <w:name w:val="Body Text"/>
    <w:basedOn w:val="881"/>
    <w:link w:val="1212"/>
    <w:pPr>
      <w:spacing w:before="0" w:after="120"/>
    </w:pPr>
  </w:style>
  <w:style w:type="paragraph" w:styleId="1167">
    <w:name w:val="List"/>
    <w:basedOn w:val="1166"/>
    <w:rPr>
      <w:rFonts w:cs="Mangal"/>
    </w:rPr>
  </w:style>
  <w:style w:type="paragraph" w:styleId="1168">
    <w:name w:val="Caption"/>
    <w:basedOn w:val="881"/>
    <w:next w:val="881"/>
    <w:link w:val="919"/>
    <w:uiPriority w:val="35"/>
    <w:semiHidden/>
    <w:unhideWhenUsed/>
    <w:qFormat/>
    <w:rPr>
      <w:b/>
      <w:bCs/>
      <w:color w:val="4f81bd" w:themeColor="accent1"/>
      <w:sz w:val="18"/>
      <w:szCs w:val="18"/>
    </w:rPr>
  </w:style>
  <w:style w:type="paragraph" w:styleId="1169">
    <w:name w:val="Указатель"/>
    <w:basedOn w:val="881"/>
    <w:qFormat/>
    <w:pPr>
      <w:suppressLineNumbers/>
    </w:pPr>
    <w:rPr>
      <w:rFonts w:ascii="PT Astra Serif" w:hAnsi="PT Astra Serif" w:cs="FreeSans"/>
    </w:rPr>
  </w:style>
  <w:style w:type="paragraph" w:styleId="1170">
    <w:name w:val="Subtitle"/>
    <w:basedOn w:val="881"/>
    <w:next w:val="881"/>
    <w:link w:val="914"/>
    <w:uiPriority w:val="11"/>
    <w:qFormat/>
    <w:pPr>
      <w:spacing w:before="200" w:after="200"/>
    </w:pPr>
    <w:rPr>
      <w:sz w:val="24"/>
      <w:szCs w:val="24"/>
    </w:rPr>
  </w:style>
  <w:style w:type="paragraph" w:styleId="1171">
    <w:name w:val="Quote"/>
    <w:basedOn w:val="881"/>
    <w:next w:val="881"/>
    <w:link w:val="915"/>
    <w:uiPriority w:val="29"/>
    <w:qFormat/>
    <w:pPr>
      <w:ind w:left="720" w:right="720"/>
    </w:pPr>
    <w:rPr>
      <w:i/>
    </w:rPr>
  </w:style>
  <w:style w:type="paragraph" w:styleId="1172">
    <w:name w:val="Intense Quote"/>
    <w:basedOn w:val="881"/>
    <w:next w:val="881"/>
    <w:link w:val="916"/>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paragraph" w:styleId="1173">
    <w:name w:val="toc 1"/>
    <w:basedOn w:val="881"/>
    <w:next w:val="881"/>
    <w:uiPriority w:val="39"/>
    <w:unhideWhenUsed/>
    <w:pPr>
      <w:spacing w:before="0" w:after="57"/>
    </w:pPr>
  </w:style>
  <w:style w:type="paragraph" w:styleId="1174">
    <w:name w:val="toc 2"/>
    <w:basedOn w:val="881"/>
    <w:next w:val="881"/>
    <w:uiPriority w:val="39"/>
    <w:unhideWhenUsed/>
    <w:pPr>
      <w:ind w:left="283"/>
      <w:spacing w:before="0" w:after="57"/>
    </w:pPr>
  </w:style>
  <w:style w:type="paragraph" w:styleId="1175">
    <w:name w:val="toc 3"/>
    <w:basedOn w:val="881"/>
    <w:next w:val="881"/>
    <w:uiPriority w:val="39"/>
    <w:unhideWhenUsed/>
    <w:pPr>
      <w:ind w:left="567"/>
      <w:spacing w:before="0" w:after="57"/>
    </w:pPr>
  </w:style>
  <w:style w:type="paragraph" w:styleId="1176">
    <w:name w:val="toc 4"/>
    <w:basedOn w:val="881"/>
    <w:next w:val="881"/>
    <w:uiPriority w:val="39"/>
    <w:unhideWhenUsed/>
    <w:pPr>
      <w:ind w:left="850"/>
      <w:spacing w:before="0" w:after="57"/>
    </w:pPr>
  </w:style>
  <w:style w:type="paragraph" w:styleId="1177">
    <w:name w:val="toc 5"/>
    <w:basedOn w:val="881"/>
    <w:next w:val="881"/>
    <w:uiPriority w:val="39"/>
    <w:unhideWhenUsed/>
    <w:pPr>
      <w:ind w:left="1134"/>
      <w:spacing w:before="0" w:after="57"/>
    </w:pPr>
  </w:style>
  <w:style w:type="paragraph" w:styleId="1178">
    <w:name w:val="toc 6"/>
    <w:basedOn w:val="881"/>
    <w:next w:val="881"/>
    <w:uiPriority w:val="39"/>
    <w:unhideWhenUsed/>
    <w:pPr>
      <w:ind w:left="1417"/>
      <w:spacing w:before="0" w:after="57"/>
    </w:pPr>
  </w:style>
  <w:style w:type="paragraph" w:styleId="1179">
    <w:name w:val="toc 7"/>
    <w:basedOn w:val="881"/>
    <w:next w:val="881"/>
    <w:uiPriority w:val="39"/>
    <w:unhideWhenUsed/>
    <w:pPr>
      <w:ind w:left="1701"/>
      <w:spacing w:before="0" w:after="57"/>
    </w:pPr>
  </w:style>
  <w:style w:type="paragraph" w:styleId="1180">
    <w:name w:val="toc 8"/>
    <w:basedOn w:val="881"/>
    <w:next w:val="881"/>
    <w:uiPriority w:val="39"/>
    <w:unhideWhenUsed/>
    <w:pPr>
      <w:ind w:left="1984"/>
      <w:spacing w:before="0" w:after="57"/>
    </w:pPr>
  </w:style>
  <w:style w:type="paragraph" w:styleId="1181">
    <w:name w:val="toc 9"/>
    <w:basedOn w:val="881"/>
    <w:next w:val="881"/>
    <w:uiPriority w:val="39"/>
    <w:unhideWhenUsed/>
    <w:pPr>
      <w:ind w:left="2268"/>
      <w:spacing w:before="0" w:after="57"/>
    </w:pPr>
  </w:style>
  <w:style w:type="paragraph" w:styleId="1182">
    <w:name w:val="index heading"/>
    <w:basedOn w:val="881"/>
    <w:pPr>
      <w:suppressLineNumbers/>
    </w:pPr>
    <w:rPr>
      <w:rFonts w:cs="Mangal"/>
    </w:rPr>
  </w:style>
  <w:style w:type="paragraph" w:styleId="1183">
    <w:name w:val="TOC Heading"/>
    <w:uiPriority w:val="39"/>
    <w:unhideWhenUsed/>
    <w:qFormat/>
    <w:pPr>
      <w:jc w:val="left"/>
      <w:spacing w:before="0" w:after="200" w:line="276" w:lineRule="auto"/>
      <w:widowControl/>
    </w:pPr>
    <w:rPr>
      <w:rFonts w:ascii="Calibri" w:hAnsi="Calibri" w:eastAsia="Arial" w:cs="Arial" w:asciiTheme="minorHAnsi" w:hAnsiTheme="minorHAnsi" w:eastAsiaTheme="minorEastAsia" w:cstheme="minorBidi"/>
      <w:color w:val="auto"/>
      <w:sz w:val="22"/>
      <w:szCs w:val="22"/>
      <w:lang w:val="ru-RU" w:eastAsia="ru-RU" w:bidi="ar-SA"/>
    </w:rPr>
  </w:style>
  <w:style w:type="paragraph" w:styleId="1184">
    <w:name w:val="table of figures"/>
    <w:basedOn w:val="881"/>
    <w:next w:val="881"/>
    <w:uiPriority w:val="99"/>
    <w:unhideWhenUsed/>
    <w:pPr>
      <w:spacing w:before="0" w:after="0"/>
    </w:pPr>
  </w:style>
  <w:style w:type="paragraph" w:styleId="1185" w:customStyle="1">
    <w:name w:val="Заголовок1"/>
    <w:basedOn w:val="881"/>
    <w:next w:val="1166"/>
    <w:qFormat/>
    <w:pPr>
      <w:jc w:val="center"/>
    </w:pPr>
    <w:rPr>
      <w:b/>
      <w:bCs/>
      <w:sz w:val="24"/>
      <w:szCs w:val="24"/>
    </w:rPr>
  </w:style>
  <w:style w:type="paragraph" w:styleId="1186">
    <w:name w:val="Title"/>
    <w:basedOn w:val="881"/>
    <w:link w:val="1149"/>
    <w:qFormat/>
    <w:pPr>
      <w:spacing w:before="120" w:after="120"/>
      <w:suppressLineNumbers/>
    </w:pPr>
    <w:rPr>
      <w:rFonts w:cs="Mangal"/>
      <w:i/>
      <w:iCs/>
      <w:sz w:val="24"/>
      <w:szCs w:val="24"/>
    </w:rPr>
  </w:style>
  <w:style w:type="paragraph" w:styleId="1187" w:customStyle="1">
    <w:name w:val="Таблицы (моноширинный)"/>
    <w:basedOn w:val="881"/>
    <w:next w:val="881"/>
    <w:qFormat/>
    <w:pPr>
      <w:jc w:val="both"/>
    </w:pPr>
    <w:rPr>
      <w:rFonts w:ascii="Courier New" w:hAnsi="Courier New" w:cs="Courier New"/>
    </w:rPr>
  </w:style>
  <w:style w:type="paragraph" w:styleId="1188">
    <w:name w:val="Body Text Indent 2"/>
    <w:basedOn w:val="881"/>
    <w:link w:val="1150"/>
    <w:qFormat/>
    <w:pPr>
      <w:ind w:left="1843"/>
      <w:jc w:val="both"/>
    </w:pPr>
    <w:rPr>
      <w:sz w:val="24"/>
    </w:rPr>
  </w:style>
  <w:style w:type="paragraph" w:styleId="1189">
    <w:name w:val="Balloon Text"/>
    <w:basedOn w:val="881"/>
    <w:link w:val="1151"/>
    <w:qFormat/>
    <w:rPr>
      <w:rFonts w:ascii="Tahoma" w:hAnsi="Tahoma" w:cs="Tahoma"/>
      <w:sz w:val="16"/>
      <w:szCs w:val="16"/>
    </w:rPr>
  </w:style>
  <w:style w:type="paragraph" w:styleId="1190">
    <w:name w:val="Body Text 2"/>
    <w:basedOn w:val="881"/>
    <w:link w:val="1213"/>
    <w:qFormat/>
    <w:pPr>
      <w:spacing w:before="0" w:after="120" w:line="480" w:lineRule="auto"/>
      <w:widowControl/>
    </w:pPr>
    <w:rPr>
      <w:sz w:val="24"/>
      <w:szCs w:val="24"/>
    </w:rPr>
  </w:style>
  <w:style w:type="paragraph" w:styleId="1191">
    <w:name w:val="Колонтитулы"/>
    <w:basedOn w:val="881"/>
    <w:qFormat/>
  </w:style>
  <w:style w:type="paragraph" w:styleId="1192">
    <w:name w:val="Footer"/>
    <w:basedOn w:val="881"/>
    <w:link w:val="1153"/>
    <w:uiPriority w:val="99"/>
    <w:pPr>
      <w:tabs>
        <w:tab w:val="clear" w:pos="720" w:leader="none"/>
        <w:tab w:val="center" w:pos="4677" w:leader="none"/>
        <w:tab w:val="right" w:pos="9355" w:leader="none"/>
      </w:tabs>
    </w:pPr>
  </w:style>
  <w:style w:type="paragraph" w:styleId="1193">
    <w:name w:val="annotation text"/>
    <w:basedOn w:val="881"/>
    <w:link w:val="1154"/>
    <w:pPr>
      <w:widowControl/>
    </w:pPr>
  </w:style>
  <w:style w:type="paragraph" w:styleId="1194" w:customStyle="1">
    <w:name w:val="a"/>
    <w:basedOn w:val="881"/>
    <w:qFormat/>
    <w:pPr>
      <w:spacing w:before="280" w:after="280"/>
      <w:widowControl/>
    </w:pPr>
    <w:rPr>
      <w:sz w:val="24"/>
      <w:szCs w:val="24"/>
    </w:rPr>
  </w:style>
  <w:style w:type="paragraph" w:styleId="1195" w:customStyle="1">
    <w:name w:val="a0"/>
    <w:basedOn w:val="881"/>
    <w:qFormat/>
    <w:pPr>
      <w:spacing w:before="280" w:after="280"/>
      <w:widowControl/>
    </w:pPr>
    <w:rPr>
      <w:sz w:val="24"/>
      <w:szCs w:val="24"/>
    </w:rPr>
  </w:style>
  <w:style w:type="paragraph" w:styleId="1196" w:customStyle="1">
    <w:name w:val="ConsPlusNormal"/>
    <w:qFormat/>
    <w:pPr>
      <w:ind w:firstLine="720"/>
      <w:jc w:val="left"/>
      <w:spacing w:before="0" w:after="200" w:line="276" w:lineRule="auto"/>
      <w:widowControl/>
    </w:pPr>
    <w:rPr>
      <w:rFonts w:ascii="Arial" w:hAnsi="Arial" w:eastAsia="Times New Roman" w:cs="Arial" w:cstheme="minorBidi"/>
      <w:color w:val="auto"/>
      <w:sz w:val="20"/>
      <w:szCs w:val="20"/>
      <w:lang w:val="ru-RU" w:eastAsia="zh-CN" w:bidi="ar-SA"/>
    </w:rPr>
  </w:style>
  <w:style w:type="paragraph" w:styleId="1197">
    <w:name w:val="List Paragraph"/>
    <w:basedOn w:val="881"/>
    <w:qFormat/>
    <w:pPr>
      <w:contextualSpacing/>
      <w:ind w:left="567"/>
      <w:spacing w:before="0" w:after="120"/>
      <w:widowControl/>
    </w:pPr>
    <w:rPr>
      <w:rFonts w:ascii="Arial" w:hAnsi="Arial" w:eastAsia="Arial" w:cs="Arial"/>
      <w:sz w:val="22"/>
      <w:szCs w:val="22"/>
      <w:lang w:val="en-US"/>
    </w:rPr>
  </w:style>
  <w:style w:type="paragraph" w:styleId="1198" w:customStyle="1">
    <w:name w:val="Содержимое таблицы (user)"/>
    <w:basedOn w:val="881"/>
    <w:qFormat/>
    <w:pPr>
      <w:suppressLineNumbers/>
    </w:pPr>
  </w:style>
  <w:style w:type="paragraph" w:styleId="1199" w:customStyle="1">
    <w:name w:val="Заголовок таблицы (user)"/>
    <w:basedOn w:val="1198"/>
    <w:qFormat/>
    <w:pPr>
      <w:jc w:val="center"/>
    </w:pPr>
    <w:rPr>
      <w:b/>
      <w:bCs/>
    </w:rPr>
  </w:style>
  <w:style w:type="paragraph" w:styleId="1200" w:customStyle="1">
    <w:name w:val="Содержимое врезки (user)"/>
    <w:basedOn w:val="881"/>
    <w:qFormat/>
  </w:style>
  <w:style w:type="paragraph" w:styleId="1201">
    <w:name w:val="footnote text"/>
    <w:basedOn w:val="881"/>
    <w:link w:val="1155"/>
    <w:uiPriority w:val="99"/>
    <w:unhideWhenUsed/>
    <w:pPr>
      <w:spacing w:before="0" w:after="0" w:line="240" w:lineRule="auto"/>
    </w:pPr>
  </w:style>
  <w:style w:type="paragraph" w:styleId="1202">
    <w:name w:val="endnote text"/>
    <w:basedOn w:val="881"/>
    <w:link w:val="1156"/>
    <w:uiPriority w:val="99"/>
    <w:semiHidden/>
    <w:unhideWhenUsed/>
    <w:pPr>
      <w:spacing w:before="0" w:after="0" w:line="240" w:lineRule="auto"/>
    </w:pPr>
  </w:style>
  <w:style w:type="paragraph" w:styleId="1203" w:customStyle="1">
    <w:name w:val="Standard"/>
    <w:qFormat/>
    <w:pPr>
      <w:jc w:val="left"/>
      <w:spacing w:before="0" w:after="0" w:line="240" w:lineRule="auto"/>
      <w:widowControl w:val="off"/>
    </w:pPr>
    <w:rPr>
      <w:rFonts w:ascii="Times New Roman" w:hAnsi="Times New Roman" w:eastAsia="SimSun" w:cs="Arial" w:cstheme="minorBidi"/>
      <w:color w:val="auto"/>
      <w:sz w:val="24"/>
      <w:szCs w:val="24"/>
      <w:lang w:val="ru-RU" w:eastAsia="zh-CN" w:bidi="hi-IN"/>
    </w:rPr>
  </w:style>
  <w:style w:type="paragraph" w:styleId="1204">
    <w:name w:val="No Spacing"/>
    <w:link w:val="1160"/>
    <w:uiPriority w:val="1"/>
    <w:qFormat/>
    <w:pPr>
      <w:jc w:val="left"/>
      <w:spacing w:before="0" w:after="0" w:line="240" w:lineRule="auto"/>
      <w:widowControl/>
    </w:pPr>
    <w:rPr>
      <w:rFonts w:ascii="Calibri" w:hAnsi="Calibri" w:eastAsia="Times New Roman" w:cs="Times New Roman" w:asciiTheme="minorHAnsi" w:hAnsiTheme="minorHAnsi"/>
      <w:color w:val="auto"/>
      <w:sz w:val="22"/>
      <w:szCs w:val="22"/>
      <w:lang w:val="ru-RU" w:eastAsia="ru-RU" w:bidi="ar-SA"/>
    </w:rPr>
  </w:style>
  <w:style w:type="paragraph" w:styleId="1205" w:customStyle="1">
    <w:name w:val="Обычный1"/>
    <w:link w:val="1161"/>
    <w:uiPriority w:val="99"/>
    <w:qFormat/>
    <w:pPr>
      <w:jc w:val="left"/>
      <w:spacing w:before="100" w:after="100" w:line="240" w:lineRule="auto"/>
      <w:widowControl/>
    </w:pPr>
    <w:rPr>
      <w:rFonts w:ascii="Times New Roman" w:hAnsi="Times New Roman" w:eastAsia="Calibri" w:cs="Times New Roman"/>
      <w:color w:val="auto"/>
      <w:sz w:val="24"/>
      <w:szCs w:val="20"/>
      <w:lang w:val="ru-RU" w:eastAsia="ru-RU" w:bidi="ar-SA"/>
    </w:rPr>
  </w:style>
  <w:style w:type="paragraph" w:styleId="1206" w:customStyle="1">
    <w:name w:val="Обычный2"/>
    <w:basedOn w:val="881"/>
    <w:qFormat/>
    <w:pPr>
      <w:spacing w:beforeAutospacing="1" w:afterAutospacing="1" w:line="240" w:lineRule="auto"/>
      <w:widowControl/>
    </w:pPr>
    <w:rPr>
      <w:sz w:val="24"/>
      <w:szCs w:val="24"/>
      <w:lang w:eastAsia="ru-RU"/>
    </w:rPr>
  </w:style>
  <w:style w:type="paragraph" w:styleId="1207">
    <w:name w:val="Header"/>
    <w:basedOn w:val="881"/>
    <w:link w:val="1162"/>
    <w:uiPriority w:val="99"/>
    <w:unhideWhenUsed/>
    <w:pPr>
      <w:spacing w:before="0" w:after="0" w:line="240" w:lineRule="auto"/>
      <w:tabs>
        <w:tab w:val="clear" w:pos="720" w:leader="none"/>
        <w:tab w:val="center" w:pos="4677" w:leader="none"/>
        <w:tab w:val="right" w:pos="9355" w:leader="none"/>
      </w:tabs>
    </w:pPr>
  </w:style>
  <w:style w:type="paragraph" w:styleId="1208">
    <w:name w:val="Содержимое врезки"/>
    <w:basedOn w:val="881"/>
    <w:qFormat/>
  </w:style>
  <w:style w:type="numbering" w:styleId="1209" w:default="1">
    <w:name w:val="Без списка"/>
    <w:uiPriority w:val="99"/>
    <w:semiHidden/>
    <w:unhideWhenUsed/>
    <w:qFormat/>
  </w:style>
  <w:style w:type="table" w:styleId="1210" w:default="1">
    <w:name w:val="Normal Table"/>
    <w:uiPriority w:val="99"/>
    <w:semiHidden/>
    <w:unhideWhenUsed/>
    <w:tblPr>
      <w:tblCellMar>
        <w:left w:w="108" w:type="dxa"/>
        <w:top w:w="0" w:type="dxa"/>
        <w:right w:w="108" w:type="dxa"/>
        <w:bottom w:w="0" w:type="dxa"/>
      </w:tblCellMar>
    </w:tblPr>
  </w:style>
  <w:style w:type="table" w:styleId="1211" w:customStyle="1">
    <w:name w:val="Table Grid Light"/>
    <w:basedOn w:val="1210"/>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1212">
    <w:name w:val="Plain Table 1"/>
    <w:basedOn w:val="1210"/>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cPr>
        <w:shd w:val="clear" w:color="f2f2f2" w:fill="f2f2f2" w:themeFill="text1" w:themeFillTint="00"/>
      </w:tcPr>
    </w:tblStylePr>
    <w:tblStylePr w:type="band1Vert">
      <w:tcPr>
        <w:shd w:val="clear" w:color="f2f2f2" w:fill="f2f2f2" w:themeFill="text1" w:themeFillTint="00"/>
      </w:tcPr>
    </w:tblStylePr>
    <w:tblStylePr w:type="firstCol">
      <w:rPr>
        <w:b/>
        <w:sz w:val="22"/>
      </w:rPr>
    </w:tblStylePr>
    <w:tblStylePr w:type="firstRow">
      <w:rPr>
        <w:b/>
        <w:sz w:val="22"/>
      </w:rPr>
    </w:tblStylePr>
    <w:tblStylePr w:type="lastCol">
      <w:rPr>
        <w:b/>
        <w:sz w:val="22"/>
      </w:rPr>
    </w:tblStylePr>
    <w:tblStylePr w:type="lastRow">
      <w:rPr>
        <w:b/>
        <w:sz w:val="22"/>
      </w:rPr>
    </w:tblStylePr>
  </w:style>
  <w:style w:type="table" w:styleId="1213">
    <w:name w:val="Plain Table 2"/>
    <w:basedOn w:val="1210"/>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b/>
        <w:sz w:val="22"/>
      </w:rPr>
    </w:tblStylePr>
    <w:tblStylePr w:type="firstRow">
      <w:rPr>
        <w:b/>
        <w:sz w:val="22"/>
      </w:rPr>
      <w:tcPr>
        <w:tcBorders>
          <w:top w:val="single" w:color="000000" w:themeColor="text1" w:sz="4" w:space="0"/>
          <w:bottom w:val="single" w:color="000000" w:themeColor="text1" w:sz="4" w:space="0"/>
        </w:tcBorders>
      </w:tcPr>
    </w:tblStylePr>
    <w:tblStylePr w:type="lastCol">
      <w:rPr>
        <w:b/>
        <w:sz w:val="22"/>
      </w:rPr>
    </w:tblStylePr>
    <w:tblStylePr w:type="lastRow">
      <w:rPr>
        <w:b/>
        <w:sz w:val="22"/>
      </w:rPr>
    </w:tblStylePr>
  </w:style>
  <w:style w:type="table" w:styleId="1214">
    <w:name w:val="Plain Table 3"/>
    <w:basedOn w:val="1210"/>
    <w:uiPriority w:val="99"/>
    <w:pPr>
      <w:spacing w:after="0" w:line="240" w:lineRule="auto"/>
    </w:pPr>
    <w:tblPr>
      <w:tblStyleRowBandSize w:val="1"/>
      <w:tblStyleColBandSize w:val="1"/>
    </w:tblPr>
    <w:tblStylePr w:type="band1Horz">
      <w:rPr>
        <w:sz w:val="22"/>
      </w:rPr>
      <w:tcPr>
        <w:shd w:val="clear" w:color="f2f2f2" w:fill="f2f2f2" w:themeFill="text1" w:themeFillTint="00"/>
      </w:tcPr>
    </w:tblStylePr>
    <w:tblStylePr w:type="band1Vert">
      <w:rPr>
        <w:sz w:val="22"/>
      </w:rPr>
      <w:tcPr>
        <w:shd w:val="clear" w:color="f2f2f2" w:fill="f2f2f2" w:themeFill="text1" w:themeFillTint="00"/>
      </w:tcPr>
    </w:tblStylePr>
    <w:tblStylePr w:type="firstCol">
      <w:rPr>
        <w:b/>
        <w:caps/>
      </w:rPr>
      <w:tcPr>
        <w:tcBorders>
          <w:top w:val="none" w:color="000000" w:sz="4" w:space="0"/>
          <w:left w:val="none" w:color="000000" w:sz="4" w:space="0"/>
          <w:bottom w:val="none" w:color="000000" w:sz="4" w:space="0"/>
          <w:right w:val="single" w:color="404040" w:sz="4" w:space="0"/>
        </w:tcBorders>
      </w:tcPr>
    </w:tblStylePr>
    <w:tblStylePr w:type="firstRow">
      <w:rPr>
        <w:b/>
        <w:caps/>
      </w:rPr>
      <w:tcPr>
        <w:tcBorders>
          <w:top w:val="none" w:color="000000" w:sz="4" w:space="0"/>
          <w:left w:val="none" w:color="000000" w:sz="4" w:space="0"/>
          <w:bottom w:val="single" w:color="404040" w:sz="4" w:space="0"/>
          <w:right w:val="none" w:color="000000" w:sz="4" w:space="0"/>
        </w:tcBorders>
      </w:tcPr>
    </w:tblStylePr>
    <w:tblStylePr w:type="lastCol">
      <w:rPr>
        <w:b/>
        <w:caps/>
      </w:rPr>
    </w:tblStylePr>
    <w:tblStylePr w:type="lastRow">
      <w:rPr>
        <w:b/>
        <w:caps/>
      </w:rPr>
    </w:tblStylePr>
  </w:style>
  <w:style w:type="table" w:styleId="1215">
    <w:name w:val="Plain Table 4"/>
    <w:basedOn w:val="1210"/>
    <w:uiPriority w:val="99"/>
    <w:pPr>
      <w:spacing w:after="0" w:line="240" w:lineRule="auto"/>
    </w:pPr>
    <w:tblPr>
      <w:tblStyleRowBandSize w:val="1"/>
      <w:tblStyleColBandSize w:val="1"/>
    </w:tblPr>
    <w:tblStylePr w:type="band1Horz">
      <w:rPr>
        <w:sz w:val="22"/>
      </w:rPr>
      <w:tcPr>
        <w:shd w:val="clear" w:color="f2f2f2" w:fill="f2f2f2" w:themeFill="text1" w:themeFillTint="00"/>
      </w:tcPr>
    </w:tblStylePr>
    <w:tblStylePr w:type="band1Vert">
      <w:rPr>
        <w:sz w:val="22"/>
      </w:rPr>
      <w:tcPr>
        <w:shd w:val="clear" w:color="f2f2f2" w:fill="f2f2f2" w:themeFill="text1" w:themeFillTint="00"/>
      </w:tcPr>
    </w:tblStylePr>
    <w:tblStylePr w:type="firstCol">
      <w:rPr>
        <w:b/>
      </w:rPr>
    </w:tblStylePr>
    <w:tblStylePr w:type="firstRow">
      <w:rPr>
        <w:b/>
      </w:rPr>
    </w:tblStylePr>
    <w:tblStylePr w:type="lastCol">
      <w:rPr>
        <w:b/>
      </w:rPr>
    </w:tblStylePr>
    <w:tblStylePr w:type="lastRow">
      <w:rPr>
        <w:b/>
      </w:rPr>
    </w:tblStylePr>
  </w:style>
  <w:style w:type="table" w:styleId="1216">
    <w:name w:val="Plain Table 5"/>
    <w:basedOn w:val="1210"/>
    <w:uiPriority w:val="99"/>
    <w:pPr>
      <w:spacing w:after="0" w:line="240" w:lineRule="auto"/>
    </w:pPr>
    <w:tblPr>
      <w:tblStyleRowBandSize w:val="1"/>
      <w:tblStyleColBandSize w:val="1"/>
    </w:tblPr>
    <w:tblStylePr w:type="band1Horz">
      <w:rPr>
        <w:sz w:val="22"/>
      </w:rPr>
      <w:tcPr>
        <w:shd w:val="clear" w:color="f2f2f2" w:fill="f2f2f2" w:themeFill="text1" w:themeFillTint="00"/>
      </w:tcPr>
    </w:tblStylePr>
    <w:tblStylePr w:type="band1Vert">
      <w:rPr>
        <w:sz w:val="22"/>
      </w:rPr>
      <w:tcPr>
        <w:shd w:val="clear" w:color="f2f2f2" w:fill="f2f2f2" w:themeFill="text1" w:themeFillTint="00"/>
      </w:tcPr>
    </w:tblStylePr>
    <w:tblStylePr w:type="firstCol">
      <w:rPr>
        <w:i/>
      </w:rPr>
      <w:pPr>
        <w:jc w:val="right"/>
      </w:pPr>
      <w:tcPr>
        <w:shd w:val="clear" w:color="ffffff" w:fill="auto"/>
        <w:tcBorders>
          <w:right w:val="single" w:color="404040" w:sz="4" w:space="0"/>
        </w:tcBorders>
      </w:tcPr>
    </w:tblStylePr>
    <w:tblStylePr w:type="firstRow">
      <w:rPr>
        <w:i/>
      </w:rPr>
      <w:tcPr>
        <w:shd w:val="clear" w:color="ffffff" w:fill="auto"/>
        <w:tcBorders>
          <w:left w:val="none" w:color="000000" w:sz="4" w:space="0"/>
          <w:bottom w:val="single" w:color="404040" w:sz="4" w:space="0"/>
          <w:right w:val="none" w:color="000000" w:sz="4" w:space="0"/>
        </w:tcBorders>
      </w:tcPr>
    </w:tblStylePr>
    <w:tblStylePr w:type="lastCol">
      <w:rPr>
        <w:i/>
      </w:rPr>
      <w:tcPr>
        <w:shd w:val="clear" w:color="ffffff" w:fill="auto"/>
        <w:tcBorders>
          <w:left w:val="single" w:color="404040" w:sz="4" w:space="0"/>
        </w:tcBorders>
      </w:tcPr>
    </w:tblStylePr>
    <w:tblStylePr w:type="lastRow">
      <w:rPr>
        <w:i/>
      </w:rPr>
      <w:tcPr>
        <w:shd w:val="clear" w:color="ffffff" w:fill="auto"/>
        <w:tcBorders>
          <w:top w:val="single" w:color="404040" w:sz="4" w:space="0"/>
          <w:left w:val="none" w:color="000000" w:sz="4" w:space="0"/>
          <w:right w:val="none" w:color="000000" w:sz="4" w:space="0"/>
        </w:tcBorders>
      </w:tcPr>
    </w:tblStylePr>
  </w:style>
  <w:style w:type="table" w:styleId="1217">
    <w:name w:val="Grid Table 1 Light"/>
    <w:basedOn w:val="1210"/>
    <w:uiPriority w:val="99"/>
    <w:pPr>
      <w:spacing w:after="0" w:line="240" w:lineRule="auto"/>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sz w:val="22"/>
      </w:rPr>
      <w:tcPr>
        <w:tcBorders>
          <w:top w:val="single" w:color="989898" w:themeColor="text1" w:sz="4" w:space="0"/>
          <w:left w:val="single" w:color="989898" w:themeColor="text1" w:sz="4" w:space="0"/>
          <w:bottom w:val="single" w:color="989898" w:themeColor="text1" w:sz="4" w:space="0"/>
          <w:right w:val="single" w:color="989898" w:themeColor="text1" w:sz="4" w:space="0"/>
        </w:tcBorders>
      </w:tcPr>
    </w:tblStylePr>
    <w:tblStylePr w:type="firstCol">
      <w:rPr>
        <w:b/>
      </w:rPr>
    </w:tblStylePr>
    <w:tblStylePr w:type="firstRow">
      <w:rPr>
        <w:b/>
      </w:rPr>
      <w:tcPr>
        <w:tcBorders>
          <w:bottom w:val="single" w:color="6A6A6A" w:themeColor="text1" w:sz="12" w:space="0"/>
        </w:tcBorders>
      </w:tcPr>
    </w:tblStylePr>
    <w:tblStylePr w:type="lastCol">
      <w:rPr>
        <w:b/>
      </w:rPr>
    </w:tblStylePr>
    <w:tblStylePr w:type="lastRow">
      <w:rPr>
        <w:b/>
      </w:rPr>
    </w:tblStylePr>
  </w:style>
  <w:style w:type="table" w:styleId="1218" w:customStyle="1">
    <w:name w:val="Grid Table 1 Light - Accent 1"/>
    <w:basedOn w:val="1210"/>
    <w:uiPriority w:val="99"/>
    <w:pPr>
      <w:spacing w:after="0" w:line="240" w:lineRule="auto"/>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band1Horz">
      <w:rPr>
        <w:sz w:val="22"/>
      </w:r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tblStylePr w:type="firstCol">
      <w:rPr>
        <w:b/>
      </w:rPr>
    </w:tblStylePr>
    <w:tblStylePr w:type="firstRow">
      <w:rPr>
        <w:b/>
      </w:rPr>
      <w:tcPr>
        <w:tcBorders>
          <w:bottom w:val="single" w:color="97B4D8" w:themeColor="accent1" w:sz="12" w:space="0"/>
        </w:tcBorders>
      </w:tcPr>
    </w:tblStylePr>
    <w:tblStylePr w:type="lastCol">
      <w:rPr>
        <w:b/>
      </w:rPr>
    </w:tblStylePr>
    <w:tblStylePr w:type="lastRow">
      <w:rPr>
        <w:b/>
      </w:rPr>
    </w:tblStylePr>
  </w:style>
  <w:style w:type="table" w:styleId="1219" w:customStyle="1">
    <w:name w:val="Grid Table 1 Light - Accent 2"/>
    <w:basedOn w:val="1210"/>
    <w:uiPriority w:val="99"/>
    <w:pPr>
      <w:spacing w:after="0" w:line="240" w:lineRule="auto"/>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band1Horz">
      <w:rPr>
        <w:sz w:val="22"/>
      </w:r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tblStylePr w:type="firstCol">
      <w:rPr>
        <w:b/>
      </w:rPr>
    </w:tblStylePr>
    <w:tblStylePr w:type="firstRow">
      <w:rPr>
        <w:b/>
      </w:rPr>
      <w:tcPr>
        <w:tcBorders>
          <w:bottom w:val="single" w:color="DA9896" w:themeColor="accent2" w:sz="12" w:space="0"/>
        </w:tcBorders>
      </w:tcPr>
    </w:tblStylePr>
    <w:tblStylePr w:type="lastCol">
      <w:rPr>
        <w:b/>
      </w:rPr>
    </w:tblStylePr>
    <w:tblStylePr w:type="lastRow">
      <w:rPr>
        <w:b/>
      </w:rPr>
    </w:tblStylePr>
  </w:style>
  <w:style w:type="table" w:styleId="1220" w:customStyle="1">
    <w:name w:val="Grid Table 1 Light - Accent 3"/>
    <w:basedOn w:val="1210"/>
    <w:uiPriority w:val="99"/>
    <w:pPr>
      <w:spacing w:after="0" w:line="240" w:lineRule="auto"/>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band1Horz">
      <w:rPr>
        <w:sz w:val="22"/>
      </w:r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tblStylePr w:type="firstCol">
      <w:rPr>
        <w:b/>
      </w:rPr>
    </w:tblStylePr>
    <w:tblStylePr w:type="firstRow">
      <w:rPr>
        <w:b/>
      </w:rPr>
      <w:tcPr>
        <w:tcBorders>
          <w:bottom w:val="single" w:color="C4D79D" w:themeColor="accent3" w:sz="12" w:space="0"/>
        </w:tcBorders>
      </w:tcPr>
    </w:tblStylePr>
    <w:tblStylePr w:type="lastCol">
      <w:rPr>
        <w:b/>
      </w:rPr>
    </w:tblStylePr>
    <w:tblStylePr w:type="lastRow">
      <w:rPr>
        <w:b/>
      </w:rPr>
    </w:tblStylePr>
  </w:style>
  <w:style w:type="table" w:styleId="1221" w:customStyle="1">
    <w:name w:val="Grid Table 1 Light - Accent 4"/>
    <w:basedOn w:val="1210"/>
    <w:uiPriority w:val="99"/>
    <w:pPr>
      <w:spacing w:after="0" w:line="240" w:lineRule="auto"/>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band1Horz">
      <w:rPr>
        <w:sz w:val="22"/>
      </w:r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tblStylePr w:type="firstCol">
      <w:rPr>
        <w:b/>
      </w:rPr>
    </w:tblStylePr>
    <w:tblStylePr w:type="firstRow">
      <w:rPr>
        <w:b/>
      </w:rPr>
      <w:tcPr>
        <w:tcBorders>
          <w:bottom w:val="single" w:color="B4A4C8" w:themeColor="accent4" w:sz="12" w:space="0"/>
        </w:tcBorders>
      </w:tcPr>
    </w:tblStylePr>
    <w:tblStylePr w:type="lastCol">
      <w:rPr>
        <w:b/>
      </w:rPr>
    </w:tblStylePr>
    <w:tblStylePr w:type="lastRow">
      <w:rPr>
        <w:b/>
      </w:rPr>
    </w:tblStylePr>
  </w:style>
  <w:style w:type="table" w:styleId="1222" w:customStyle="1">
    <w:name w:val="Grid Table 1 Light - Accent 5"/>
    <w:basedOn w:val="1210"/>
    <w:uiPriority w:val="99"/>
    <w:pPr>
      <w:spacing w:after="0" w:line="240" w:lineRule="auto"/>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band1Horz">
      <w:rPr>
        <w:sz w:val="22"/>
      </w:r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tblStylePr w:type="firstCol">
      <w:rPr>
        <w:b/>
      </w:rPr>
    </w:tblStylePr>
    <w:tblStylePr w:type="firstRow">
      <w:rPr>
        <w:b/>
      </w:rPr>
      <w:tcPr>
        <w:tcBorders>
          <w:bottom w:val="single" w:color="95CEDD" w:themeColor="accent5" w:sz="12" w:space="0"/>
        </w:tcBorders>
      </w:tcPr>
    </w:tblStylePr>
    <w:tblStylePr w:type="lastCol">
      <w:rPr>
        <w:b/>
      </w:rPr>
    </w:tblStylePr>
    <w:tblStylePr w:type="lastRow">
      <w:rPr>
        <w:b/>
      </w:rPr>
    </w:tblStylePr>
  </w:style>
  <w:style w:type="table" w:styleId="1223" w:customStyle="1">
    <w:name w:val="Grid Table 1 Light - Accent 6"/>
    <w:basedOn w:val="1210"/>
    <w:uiPriority w:val="99"/>
    <w:pPr>
      <w:spacing w:after="0" w:line="240" w:lineRule="auto"/>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band1Horz">
      <w:rPr>
        <w:sz w:val="22"/>
      </w:r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tblStylePr w:type="firstCol">
      <w:rPr>
        <w:b/>
      </w:rPr>
    </w:tblStylePr>
    <w:tblStylePr w:type="firstRow">
      <w:rPr>
        <w:b/>
      </w:rPr>
      <w:tcPr>
        <w:tcBorders>
          <w:bottom w:val="single" w:color="FAC192" w:themeColor="accent6" w:sz="12" w:space="0"/>
        </w:tcBorders>
      </w:tcPr>
    </w:tblStylePr>
    <w:tblStylePr w:type="lastCol">
      <w:rPr>
        <w:b/>
      </w:rPr>
    </w:tblStylePr>
    <w:tblStylePr w:type="lastRow">
      <w:rPr>
        <w:b/>
      </w:rPr>
    </w:tblStylePr>
  </w:style>
  <w:style w:type="table" w:styleId="1224">
    <w:name w:val="Grid Table 2"/>
    <w:basedOn w:val="1210"/>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sz w:val="22"/>
      </w:rPr>
      <w:tcPr>
        <w:shd w:val="clear" w:color="cbcbcb" w:fill="cbcbcb" w:themeFill="text1" w:themeFillTint="34"/>
      </w:tcPr>
    </w:tblStylePr>
    <w:tblStylePr w:type="band1Vert">
      <w:rPr>
        <w:sz w:val="22"/>
      </w:rPr>
      <w:tcPr>
        <w:shd w:val="clear" w:color="cbcbcb" w:fill="cbcbcb" w:themeFill="text1" w:themeFillTint="34"/>
      </w:tcPr>
    </w:tblStylePr>
    <w:tblStylePr w:type="firstCol">
      <w:rPr>
        <w:b/>
      </w:rPr>
    </w:tblStylePr>
    <w:tblStylePr w:type="firstRow">
      <w:rPr>
        <w:b/>
      </w:rPr>
      <w:tcPr>
        <w:shd w:val="clear" w:color="ffffff" w:fill="auto"/>
        <w:tcBorders>
          <w:top w:val="none" w:color="000000" w:sz="4" w:space="0"/>
          <w:left w:val="none" w:color="000000" w:sz="4" w:space="0"/>
          <w:bottom w:val="single" w:color="6A6A6A" w:themeColor="text1" w:sz="12" w:space="0"/>
          <w:right w:val="none" w:color="000000" w:sz="4" w:space="0"/>
        </w:tcBorders>
      </w:tcPr>
    </w:tblStylePr>
    <w:tblStylePr w:type="lastCol">
      <w:rPr>
        <w:b/>
      </w:rPr>
    </w:tblStylePr>
    <w:tblStylePr w:type="lastRow">
      <w:rPr>
        <w:b/>
      </w:rPr>
      <w:tcPr>
        <w:shd w:val="clear" w:color="ffffff" w:fill="auto"/>
        <w:tcBorders>
          <w:top w:val="single" w:color="6A6A6A" w:themeColor="text1" w:sz="4" w:space="0"/>
          <w:left w:val="none" w:color="000000" w:sz="4" w:space="0"/>
          <w:bottom w:val="none" w:color="000000" w:sz="4" w:space="0"/>
          <w:right w:val="none" w:color="000000" w:sz="4" w:space="0"/>
        </w:tcBorders>
      </w:tcPr>
    </w:tblStylePr>
  </w:style>
  <w:style w:type="table" w:styleId="1225" w:customStyle="1">
    <w:name w:val="Grid Table 2 - Accent 1"/>
    <w:basedOn w:val="1210"/>
    <w:uiPriority w:val="99"/>
    <w:pPr>
      <w:spacing w:after="0" w:line="240" w:lineRule="auto"/>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band1Horz">
      <w:rPr>
        <w:sz w:val="22"/>
      </w:rPr>
      <w:tcPr>
        <w:shd w:val="clear" w:color="dae5f1" w:fill="dae5f1" w:themeFill="accent1" w:themeFillTint="34"/>
      </w:tcPr>
    </w:tblStylePr>
    <w:tblStylePr w:type="band1Vert">
      <w:rPr>
        <w:sz w:val="22"/>
      </w:rPr>
      <w:tcPr>
        <w:shd w:val="clear" w:color="dae5f1" w:fill="dae5f1" w:themeFill="accent1" w:themeFillTint="34"/>
      </w:tcPr>
    </w:tblStylePr>
    <w:tblStylePr w:type="firstCol">
      <w:rPr>
        <w:b/>
      </w:rPr>
    </w:tblStylePr>
    <w:tblStylePr w:type="firstRow">
      <w:rPr>
        <w:b/>
      </w:rPr>
      <w:tcPr>
        <w:shd w:val="clear" w:color="ffffff" w:fill="auto"/>
        <w:tcBorders>
          <w:top w:val="none" w:color="000000" w:sz="4" w:space="0"/>
          <w:left w:val="none" w:color="000000" w:sz="4" w:space="0"/>
          <w:bottom w:val="single" w:color="5D8AC2" w:themeColor="accent1" w:sz="12" w:space="0"/>
          <w:right w:val="none" w:color="000000" w:sz="4" w:space="0"/>
        </w:tcBorders>
      </w:tcPr>
    </w:tblStylePr>
    <w:tblStylePr w:type="lastCol">
      <w:rPr>
        <w:b/>
      </w:rPr>
    </w:tblStylePr>
    <w:tblStylePr w:type="lastRow">
      <w:rPr>
        <w:b/>
      </w:rPr>
      <w:tcPr>
        <w:shd w:val="clear" w:color="ffffff" w:fill="auto"/>
        <w:tcBorders>
          <w:top w:val="single" w:color="5D8AC2" w:themeColor="accent1" w:sz="4" w:space="0"/>
          <w:left w:val="none" w:color="000000" w:sz="4" w:space="0"/>
          <w:bottom w:val="none" w:color="000000" w:sz="4" w:space="0"/>
          <w:right w:val="none" w:color="000000" w:sz="4" w:space="0"/>
        </w:tcBorders>
      </w:tcPr>
    </w:tblStylePr>
  </w:style>
  <w:style w:type="table" w:styleId="1226" w:customStyle="1">
    <w:name w:val="Grid Table 2 - Accent 2"/>
    <w:basedOn w:val="1210"/>
    <w:uiPriority w:val="99"/>
    <w:pPr>
      <w:spacing w:after="0" w:line="240" w:lineRule="auto"/>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band1Horz">
      <w:rPr>
        <w:sz w:val="22"/>
      </w:rPr>
      <w:tcPr>
        <w:shd w:val="clear" w:color="f2dcdc" w:fill="f2dcdc" w:themeFill="accent2" w:themeFillTint="32"/>
      </w:tcPr>
    </w:tblStylePr>
    <w:tblStylePr w:type="band1Vert">
      <w:rPr>
        <w:sz w:val="22"/>
      </w:rPr>
      <w:tcPr>
        <w:shd w:val="clear" w:color="f2dcdc" w:fill="f2dcdc" w:themeFill="accent2" w:themeFillTint="32"/>
      </w:tcPr>
    </w:tblStylePr>
    <w:tblStylePr w:type="firstCol">
      <w:rPr>
        <w:b/>
      </w:rPr>
    </w:tblStylePr>
    <w:tblStylePr w:type="firstRow">
      <w:rPr>
        <w:b/>
      </w:rPr>
      <w:tcPr>
        <w:shd w:val="clear" w:color="ffffff" w:fill="auto"/>
        <w:tcBorders>
          <w:top w:val="none" w:color="000000" w:sz="4" w:space="0"/>
          <w:left w:val="none" w:color="000000" w:sz="4" w:space="0"/>
          <w:bottom w:val="single" w:color="D99695" w:themeColor="accent2" w:sz="12" w:space="0"/>
          <w:right w:val="none" w:color="000000" w:sz="4" w:space="0"/>
        </w:tcBorders>
      </w:tcPr>
    </w:tblStylePr>
    <w:tblStylePr w:type="lastCol">
      <w:rPr>
        <w:b/>
      </w:rPr>
    </w:tblStylePr>
    <w:tblStylePr w:type="lastRow">
      <w:rPr>
        <w:b/>
      </w:rPr>
      <w:tcPr>
        <w:shd w:val="clear" w:color="ffffff" w:fill="auto"/>
        <w:tcBorders>
          <w:top w:val="single" w:color="D99695" w:themeColor="accent2" w:sz="4" w:space="0"/>
          <w:left w:val="none" w:color="000000" w:sz="4" w:space="0"/>
          <w:bottom w:val="none" w:color="000000" w:sz="4" w:space="0"/>
          <w:right w:val="none" w:color="000000" w:sz="4" w:space="0"/>
        </w:tcBorders>
      </w:tcPr>
    </w:tblStylePr>
  </w:style>
  <w:style w:type="table" w:styleId="1227" w:customStyle="1">
    <w:name w:val="Grid Table 2 - Accent 3"/>
    <w:basedOn w:val="1210"/>
    <w:uiPriority w:val="99"/>
    <w:pPr>
      <w:spacing w:after="0" w:line="240" w:lineRule="auto"/>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band1Horz">
      <w:rPr>
        <w:sz w:val="22"/>
      </w:rPr>
      <w:tcPr>
        <w:shd w:val="clear" w:color="eaf1dc" w:fill="eaf1dc" w:themeFill="accent3" w:themeFillTint="34"/>
      </w:tcPr>
    </w:tblStylePr>
    <w:tblStylePr w:type="band1Vert">
      <w:rPr>
        <w:sz w:val="22"/>
      </w:rPr>
      <w:tcPr>
        <w:shd w:val="clear" w:color="eaf1dc" w:fill="eaf1dc" w:themeFill="accent3" w:themeFillTint="34"/>
      </w:tcPr>
    </w:tblStylePr>
    <w:tblStylePr w:type="firstCol">
      <w:rPr>
        <w:b/>
      </w:rPr>
    </w:tblStylePr>
    <w:tblStylePr w:type="firstRow">
      <w:rPr>
        <w:b/>
      </w:rPr>
      <w:tcPr>
        <w:shd w:val="clear" w:color="ffffff" w:fill="auto"/>
        <w:tcBorders>
          <w:top w:val="none" w:color="000000" w:sz="4" w:space="0"/>
          <w:left w:val="none" w:color="000000" w:sz="4" w:space="0"/>
          <w:bottom w:val="single" w:color="9ABB59" w:themeColor="accent3" w:sz="12" w:space="0"/>
          <w:right w:val="none" w:color="000000" w:sz="4" w:space="0"/>
        </w:tcBorders>
      </w:tcPr>
    </w:tblStylePr>
    <w:tblStylePr w:type="lastCol">
      <w:rPr>
        <w:b/>
      </w:rPr>
    </w:tblStylePr>
    <w:tblStylePr w:type="lastRow">
      <w:rPr>
        <w:b/>
      </w:rPr>
      <w:tcPr>
        <w:shd w:val="clear" w:color="ffffff" w:fill="auto"/>
        <w:tcBorders>
          <w:top w:val="single" w:color="9ABB59" w:themeColor="accent3" w:sz="4" w:space="0"/>
          <w:left w:val="none" w:color="000000" w:sz="4" w:space="0"/>
          <w:bottom w:val="none" w:color="000000" w:sz="4" w:space="0"/>
          <w:right w:val="none" w:color="000000" w:sz="4" w:space="0"/>
        </w:tcBorders>
      </w:tcPr>
    </w:tblStylePr>
  </w:style>
  <w:style w:type="table" w:styleId="1228" w:customStyle="1">
    <w:name w:val="Grid Table 2 - Accent 4"/>
    <w:basedOn w:val="1210"/>
    <w:uiPriority w:val="99"/>
    <w:pPr>
      <w:spacing w:after="0" w:line="240" w:lineRule="auto"/>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band1Horz">
      <w:rPr>
        <w:sz w:val="22"/>
      </w:rPr>
      <w:tcPr>
        <w:shd w:val="clear" w:color="e5dfec" w:fill="e5dfec" w:themeFill="accent4" w:themeFillTint="34"/>
      </w:tcPr>
    </w:tblStylePr>
    <w:tblStylePr w:type="band1Vert">
      <w:rPr>
        <w:sz w:val="22"/>
      </w:rPr>
      <w:tcPr>
        <w:shd w:val="clear" w:color="e5dfec" w:fill="e5dfec" w:themeFill="accent4" w:themeFillTint="34"/>
      </w:tcPr>
    </w:tblStylePr>
    <w:tblStylePr w:type="firstCol">
      <w:rPr>
        <w:b/>
      </w:rPr>
    </w:tblStylePr>
    <w:tblStylePr w:type="firstRow">
      <w:rPr>
        <w:b/>
      </w:rPr>
      <w:tcPr>
        <w:shd w:val="clear" w:color="ffffff" w:fill="auto"/>
        <w:tcBorders>
          <w:top w:val="none" w:color="000000" w:sz="4" w:space="0"/>
          <w:left w:val="none" w:color="000000" w:sz="4" w:space="0"/>
          <w:bottom w:val="single" w:color="B2A1C6" w:themeColor="accent4" w:sz="12" w:space="0"/>
          <w:right w:val="none" w:color="000000" w:sz="4" w:space="0"/>
        </w:tcBorders>
      </w:tcPr>
    </w:tblStylePr>
    <w:tblStylePr w:type="lastCol">
      <w:rPr>
        <w:b/>
      </w:rPr>
    </w:tblStylePr>
    <w:tblStylePr w:type="lastRow">
      <w:rPr>
        <w:b/>
      </w:rPr>
      <w:tcPr>
        <w:shd w:val="clear" w:color="ffffff" w:fill="auto"/>
        <w:tcBorders>
          <w:top w:val="single" w:color="B2A1C6" w:themeColor="accent4" w:sz="4" w:space="0"/>
          <w:left w:val="none" w:color="000000" w:sz="4" w:space="0"/>
          <w:bottom w:val="none" w:color="000000" w:sz="4" w:space="0"/>
          <w:right w:val="none" w:color="000000" w:sz="4" w:space="0"/>
        </w:tcBorders>
      </w:tcPr>
    </w:tblStylePr>
  </w:style>
  <w:style w:type="table" w:styleId="1229" w:customStyle="1">
    <w:name w:val="Grid Table 2 - Accent 5"/>
    <w:basedOn w:val="1210"/>
    <w:uiPriority w:val="99"/>
    <w:pPr>
      <w:spacing w:after="0" w:line="240" w:lineRule="auto"/>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band1Horz">
      <w:rPr>
        <w:sz w:val="22"/>
      </w:rPr>
      <w:tcPr>
        <w:shd w:val="clear" w:color="daeef3" w:fill="daeef3" w:themeFill="accent5" w:themeFillTint="34"/>
      </w:tcPr>
    </w:tblStylePr>
    <w:tblStylePr w:type="band1Vert">
      <w:rPr>
        <w:sz w:val="22"/>
      </w:rPr>
      <w:tcPr>
        <w:shd w:val="clear" w:color="daeef3" w:fill="daeef3" w:themeFill="accent5" w:themeFillTint="34"/>
      </w:tcPr>
    </w:tblStylePr>
    <w:tblStylePr w:type="firstCol">
      <w:rPr>
        <w:b/>
      </w:rPr>
    </w:tblStylePr>
    <w:tblStylePr w:type="firstRow">
      <w:rPr>
        <w:b/>
      </w:r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rPr>
    </w:tblStylePr>
    <w:tblStylePr w:type="lastRow">
      <w:rPr>
        <w:b/>
      </w:rPr>
      <w:tcPr>
        <w:shd w:val="clear" w:color="ffffff" w:fill="auto"/>
        <w:tcBorders>
          <w:top w:val="single" w:color="4BACC6" w:themeColor="accent5" w:sz="4" w:space="0"/>
          <w:left w:val="none" w:color="000000" w:sz="4" w:space="0"/>
          <w:bottom w:val="none" w:color="000000" w:sz="4" w:space="0"/>
          <w:right w:val="none" w:color="000000" w:sz="4" w:space="0"/>
        </w:tcBorders>
      </w:tcPr>
    </w:tblStylePr>
  </w:style>
  <w:style w:type="table" w:styleId="1230" w:customStyle="1">
    <w:name w:val="Grid Table 2 - Accent 6"/>
    <w:basedOn w:val="1210"/>
    <w:uiPriority w:val="99"/>
    <w:pPr>
      <w:spacing w:after="0" w:line="240" w:lineRule="auto"/>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band1Horz">
      <w:rPr>
        <w:sz w:val="22"/>
      </w:rPr>
      <w:tcPr>
        <w:shd w:val="clear" w:color="fde9d8" w:fill="fde9d8" w:themeFill="accent6" w:themeFillTint="34"/>
      </w:tcPr>
    </w:tblStylePr>
    <w:tblStylePr w:type="band1Vert">
      <w:rPr>
        <w:sz w:val="22"/>
      </w:rPr>
      <w:tcPr>
        <w:shd w:val="clear" w:color="fde9d8" w:fill="fde9d8" w:themeFill="accent6" w:themeFillTint="34"/>
      </w:tcPr>
    </w:tblStylePr>
    <w:tblStylePr w:type="firstCol">
      <w:rPr>
        <w:b/>
      </w:rPr>
    </w:tblStylePr>
    <w:tblStylePr w:type="firstRow">
      <w:rPr>
        <w:b/>
      </w:r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rPr>
    </w:tblStylePr>
    <w:tblStylePr w:type="lastRow">
      <w:rPr>
        <w:b/>
      </w:rPr>
      <w:tcPr>
        <w:shd w:val="clear" w:color="ffffff" w:fill="auto"/>
        <w:tcBorders>
          <w:top w:val="single" w:color="F79646" w:themeColor="accent6" w:sz="4" w:space="0"/>
          <w:left w:val="none" w:color="000000" w:sz="4" w:space="0"/>
          <w:bottom w:val="none" w:color="000000" w:sz="4" w:space="0"/>
          <w:right w:val="none" w:color="000000" w:sz="4" w:space="0"/>
        </w:tcBorders>
      </w:tcPr>
    </w:tblStylePr>
  </w:style>
  <w:style w:type="table" w:styleId="1231">
    <w:name w:val="Grid Table 3"/>
    <w:basedOn w:val="1210"/>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sz w:val="22"/>
      </w:rPr>
      <w:tcPr>
        <w:shd w:val="clear" w:color="cbcbcb" w:fill="cbcbcb" w:themeFill="text1" w:themeFillTint="34"/>
      </w:tcPr>
    </w:tblStylePr>
    <w:tblStylePr w:type="band1Vert">
      <w:rPr>
        <w:sz w:val="22"/>
      </w:rPr>
      <w:tcPr>
        <w:shd w:val="clear" w:color="cbcbcb" w:fill="cbcbcb" w:themeFill="text1" w:themeFillTint="34"/>
      </w:tcPr>
    </w:tblStylePr>
    <w:tblStylePr w:type="firstCol">
      <w:rPr>
        <w:i/>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232" w:customStyle="1">
    <w:name w:val="Grid Table 3 - Accent 1"/>
    <w:basedOn w:val="1210"/>
    <w:uiPriority w:val="99"/>
    <w:pPr>
      <w:spacing w:after="0" w:line="240" w:lineRule="auto"/>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band1Horz">
      <w:rPr>
        <w:sz w:val="22"/>
      </w:rPr>
      <w:tcPr>
        <w:shd w:val="clear" w:color="dae5f1" w:fill="dae5f1" w:themeFill="accent1" w:themeFillTint="34"/>
      </w:tcPr>
    </w:tblStylePr>
    <w:tblStylePr w:type="band1Vert">
      <w:rPr>
        <w:sz w:val="22"/>
      </w:rPr>
      <w:tcPr>
        <w:shd w:val="clear" w:color="dae5f1" w:fill="dae5f1" w:themeFill="accent1" w:themeFillTint="34"/>
      </w:tcPr>
    </w:tblStylePr>
    <w:tblStylePr w:type="firstCol">
      <w:rPr>
        <w:i/>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233" w:customStyle="1">
    <w:name w:val="Grid Table 3 - Accent 2"/>
    <w:basedOn w:val="1210"/>
    <w:uiPriority w:val="99"/>
    <w:pPr>
      <w:spacing w:after="0" w:line="240" w:lineRule="auto"/>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band1Horz">
      <w:rPr>
        <w:sz w:val="22"/>
      </w:rPr>
      <w:tcPr>
        <w:shd w:val="clear" w:color="f2dcdc" w:fill="f2dcdc" w:themeFill="accent2" w:themeFillTint="32"/>
      </w:tcPr>
    </w:tblStylePr>
    <w:tblStylePr w:type="band1Vert">
      <w:rPr>
        <w:sz w:val="22"/>
      </w:rPr>
      <w:tcPr>
        <w:shd w:val="clear" w:color="f2dcdc" w:fill="f2dcdc" w:themeFill="accent2" w:themeFillTint="32"/>
      </w:tcPr>
    </w:tblStylePr>
    <w:tblStylePr w:type="firstCol">
      <w:rPr>
        <w:i/>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234" w:customStyle="1">
    <w:name w:val="Grid Table 3 - Accent 3"/>
    <w:basedOn w:val="1210"/>
    <w:uiPriority w:val="99"/>
    <w:pPr>
      <w:spacing w:after="0" w:line="240" w:lineRule="auto"/>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band1Horz">
      <w:rPr>
        <w:sz w:val="22"/>
      </w:rPr>
      <w:tcPr>
        <w:shd w:val="clear" w:color="eaf1dc" w:fill="eaf1dc" w:themeFill="accent3" w:themeFillTint="34"/>
      </w:tcPr>
    </w:tblStylePr>
    <w:tblStylePr w:type="band1Vert">
      <w:rPr>
        <w:sz w:val="22"/>
      </w:rPr>
      <w:tcPr>
        <w:shd w:val="clear" w:color="eaf1dc" w:fill="eaf1dc" w:themeFill="accent3" w:themeFillTint="34"/>
      </w:tcPr>
    </w:tblStylePr>
    <w:tblStylePr w:type="firstCol">
      <w:rPr>
        <w:i/>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235" w:customStyle="1">
    <w:name w:val="Grid Table 3 - Accent 4"/>
    <w:basedOn w:val="1210"/>
    <w:uiPriority w:val="99"/>
    <w:pPr>
      <w:spacing w:after="0" w:line="240" w:lineRule="auto"/>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band1Horz">
      <w:rPr>
        <w:sz w:val="22"/>
      </w:rPr>
      <w:tcPr>
        <w:shd w:val="clear" w:color="e5dfec" w:fill="e5dfec" w:themeFill="accent4" w:themeFillTint="34"/>
      </w:tcPr>
    </w:tblStylePr>
    <w:tblStylePr w:type="band1Vert">
      <w:rPr>
        <w:sz w:val="22"/>
      </w:rPr>
      <w:tcPr>
        <w:shd w:val="clear" w:color="e5dfec" w:fill="e5dfec" w:themeFill="accent4" w:themeFillTint="34"/>
      </w:tcPr>
    </w:tblStylePr>
    <w:tblStylePr w:type="firstCol">
      <w:rPr>
        <w:i/>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236" w:customStyle="1">
    <w:name w:val="Grid Table 3 - Accent 5"/>
    <w:basedOn w:val="1210"/>
    <w:uiPriority w:val="99"/>
    <w:pPr>
      <w:spacing w:after="0" w:line="240" w:lineRule="auto"/>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band1Horz">
      <w:rPr>
        <w:sz w:val="22"/>
      </w:rPr>
      <w:tcPr>
        <w:shd w:val="clear" w:color="daeef3" w:fill="daeef3" w:themeFill="accent5" w:themeFillTint="34"/>
      </w:tcPr>
    </w:tblStylePr>
    <w:tblStylePr w:type="band1Vert">
      <w:rPr>
        <w:sz w:val="22"/>
      </w:rPr>
      <w:tcPr>
        <w:shd w:val="clear" w:color="daeef3" w:fill="daeef3" w:themeFill="accent5" w:themeFillTint="34"/>
      </w:tcPr>
    </w:tblStylePr>
    <w:tblStylePr w:type="firstCol">
      <w:rPr>
        <w:i/>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237" w:customStyle="1">
    <w:name w:val="Grid Table 3 - Accent 6"/>
    <w:basedOn w:val="1210"/>
    <w:uiPriority w:val="99"/>
    <w:pPr>
      <w:spacing w:after="0" w:line="240" w:lineRule="auto"/>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band1Horz">
      <w:rPr>
        <w:sz w:val="22"/>
      </w:rPr>
      <w:tcPr>
        <w:shd w:val="clear" w:color="fde9d8" w:fill="fde9d8" w:themeFill="accent6" w:themeFillTint="34"/>
      </w:tcPr>
    </w:tblStylePr>
    <w:tblStylePr w:type="band1Vert">
      <w:rPr>
        <w:sz w:val="22"/>
      </w:rPr>
      <w:tcPr>
        <w:shd w:val="clear" w:color="fde9d8" w:fill="fde9d8" w:themeFill="accent6" w:themeFillTint="34"/>
      </w:tcPr>
    </w:tblStylePr>
    <w:tblStylePr w:type="firstCol">
      <w:rPr>
        <w:i/>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238">
    <w:name w:val="Grid Table 4"/>
    <w:basedOn w:val="1210"/>
    <w:uiPriority w:val="59"/>
    <w:pPr>
      <w:spacing w:after="0" w:line="240" w:lineRule="auto"/>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sz w:val="22"/>
      </w:rPr>
      <w:tcPr>
        <w:shd w:val="clear" w:color="cbcbcb" w:fill="cbcbcb" w:themeFill="text1" w:themeFillTint="34"/>
      </w:tcPr>
    </w:tblStylePr>
    <w:tblStylePr w:type="band1Vert">
      <w:rPr>
        <w:sz w:val="22"/>
      </w:rPr>
      <w:tcPr>
        <w:shd w:val="clear" w:color="cbcbcb" w:fill="cbcbcb" w:themeFill="text1" w:themeFillTint="34"/>
      </w:tcPr>
    </w:tblStylePr>
    <w:tblStylePr w:type="firstCol">
      <w:rPr>
        <w:b/>
      </w:rPr>
    </w:tblStylePr>
    <w:tblStylePr w:type="firstRow">
      <w:rPr>
        <w:b/>
        <w:sz w:val="22"/>
      </w:rPr>
      <w:tcPr>
        <w:shd w:val="clear" w:color="000000"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rPr>
    </w:tblStylePr>
    <w:tblStylePr w:type="lastRow">
      <w:rPr>
        <w:b/>
      </w:rPr>
      <w:tcPr>
        <w:tcBorders>
          <w:top w:val="single" w:color="000000" w:themeColor="text1" w:sz="4" w:space="0"/>
        </w:tcBorders>
      </w:tcPr>
    </w:tblStylePr>
  </w:style>
  <w:style w:type="table" w:styleId="1239" w:customStyle="1">
    <w:name w:val="Grid Table 4 - Accent 1"/>
    <w:basedOn w:val="1210"/>
    <w:uiPriority w:val="59"/>
    <w:pPr>
      <w:spacing w:after="0" w:line="240" w:lineRule="auto"/>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band1Horz">
      <w:rPr>
        <w:sz w:val="22"/>
      </w:rPr>
      <w:tcPr>
        <w:shd w:val="clear" w:color="dce6f2" w:fill="dce6f2" w:themeFill="accent1" w:themeFillTint="32"/>
      </w:tcPr>
    </w:tblStylePr>
    <w:tblStylePr w:type="band1Vert">
      <w:rPr>
        <w:sz w:val="22"/>
      </w:rPr>
      <w:tcPr>
        <w:shd w:val="clear" w:color="dce6f2" w:fill="dce6f2" w:themeFill="accent1" w:themeFillTint="32"/>
      </w:tcPr>
    </w:tblStylePr>
    <w:tblStylePr w:type="firstCol">
      <w:rPr>
        <w:b/>
      </w:rPr>
    </w:tblStylePr>
    <w:tblStylePr w:type="firstRow">
      <w:rPr>
        <w:b/>
        <w:sz w:val="22"/>
      </w:rPr>
      <w:tcPr>
        <w:shd w:val="clear" w:color="5d8ac2" w:fill="5d8ac2" w:themeFill="accent1" w:themeFillTint="EA"/>
        <w:tcBorders>
          <w:top w:val="single" w:color="5D8AC2" w:themeColor="accent1" w:sz="4" w:space="0"/>
          <w:left w:val="single" w:color="5D8AC2" w:themeColor="accent1" w:sz="4" w:space="0"/>
          <w:bottom w:val="single" w:color="5D8AC2" w:themeColor="accent1" w:sz="4" w:space="0"/>
          <w:right w:val="single" w:color="5D8AC2" w:themeColor="accent1" w:sz="4" w:space="0"/>
        </w:tcBorders>
      </w:tcPr>
    </w:tblStylePr>
    <w:tblStylePr w:type="lastCol">
      <w:rPr>
        <w:b/>
      </w:rPr>
    </w:tblStylePr>
    <w:tblStylePr w:type="lastRow">
      <w:rPr>
        <w:b/>
      </w:rPr>
      <w:tcPr>
        <w:tcBorders>
          <w:top w:val="single" w:color="5D8AC2" w:themeColor="accent1" w:sz="4" w:space="0"/>
        </w:tcBorders>
      </w:tcPr>
    </w:tblStylePr>
  </w:style>
  <w:style w:type="table" w:styleId="1240" w:customStyle="1">
    <w:name w:val="Grid Table 4 - Accent 2"/>
    <w:basedOn w:val="1210"/>
    <w:uiPriority w:val="59"/>
    <w:pPr>
      <w:spacing w:after="0" w:line="240" w:lineRule="auto"/>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band1Horz">
      <w:rPr>
        <w:sz w:val="22"/>
      </w:rPr>
      <w:tcPr>
        <w:shd w:val="clear" w:color="f2dcdc" w:fill="f2dcdc" w:themeFill="accent2" w:themeFillTint="32"/>
      </w:tcPr>
    </w:tblStylePr>
    <w:tblStylePr w:type="band1Vert">
      <w:rPr>
        <w:sz w:val="22"/>
      </w:rPr>
      <w:tcPr>
        <w:shd w:val="clear" w:color="f2dcdc" w:fill="f2dcdc" w:themeFill="accent2" w:themeFillTint="32"/>
      </w:tcPr>
    </w:tblStylePr>
    <w:tblStylePr w:type="firstCol">
      <w:rPr>
        <w:b/>
      </w:rPr>
    </w:tblStylePr>
    <w:tblStylePr w:type="firstRow">
      <w:rPr>
        <w:b/>
        <w:sz w:val="22"/>
      </w:rPr>
      <w:tcPr>
        <w:shd w:val="clear" w:color="d99695" w:fill="d99695" w:themeFill="accent2" w:themeFillTint="97"/>
        <w:tcBorders>
          <w:top w:val="single" w:color="D99695" w:themeColor="accent2" w:sz="4" w:space="0"/>
          <w:left w:val="single" w:color="D99695" w:themeColor="accent2" w:sz="4" w:space="0"/>
          <w:bottom w:val="single" w:color="D99695" w:themeColor="accent2" w:sz="4" w:space="0"/>
          <w:right w:val="single" w:color="D99695" w:themeColor="accent2" w:sz="4" w:space="0"/>
        </w:tcBorders>
      </w:tcPr>
    </w:tblStylePr>
    <w:tblStylePr w:type="lastCol">
      <w:rPr>
        <w:b/>
      </w:rPr>
    </w:tblStylePr>
    <w:tblStylePr w:type="lastRow">
      <w:rPr>
        <w:b/>
      </w:rPr>
      <w:tcPr>
        <w:tcBorders>
          <w:top w:val="single" w:color="D99695" w:themeColor="accent2" w:sz="4" w:space="0"/>
        </w:tcBorders>
      </w:tcPr>
    </w:tblStylePr>
  </w:style>
  <w:style w:type="table" w:styleId="1241" w:customStyle="1">
    <w:name w:val="Grid Table 4 - Accent 3"/>
    <w:basedOn w:val="1210"/>
    <w:uiPriority w:val="59"/>
    <w:pPr>
      <w:spacing w:after="0" w:line="240" w:lineRule="auto"/>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band1Horz">
      <w:rPr>
        <w:sz w:val="22"/>
      </w:rPr>
      <w:tcPr>
        <w:shd w:val="clear" w:color="eaf1dc" w:fill="eaf1dc" w:themeFill="accent3" w:themeFillTint="34"/>
      </w:tcPr>
    </w:tblStylePr>
    <w:tblStylePr w:type="band1Vert">
      <w:rPr>
        <w:sz w:val="22"/>
      </w:rPr>
      <w:tcPr>
        <w:shd w:val="clear" w:color="eaf1dc" w:fill="eaf1dc" w:themeFill="accent3" w:themeFillTint="34"/>
      </w:tcPr>
    </w:tblStylePr>
    <w:tblStylePr w:type="firstCol">
      <w:rPr>
        <w:b/>
      </w:rPr>
    </w:tblStylePr>
    <w:tblStylePr w:type="firstRow">
      <w:rPr>
        <w:b/>
        <w:sz w:val="22"/>
      </w:rPr>
      <w:tcPr>
        <w:shd w:val="clear" w:color="9abb59" w:fill="9abb59" w:themeFill="accent3" w:themeFillTint="FE"/>
        <w:tcBorders>
          <w:top w:val="single" w:color="9ABB59" w:themeColor="accent3" w:sz="4" w:space="0"/>
          <w:left w:val="single" w:color="9ABB59" w:themeColor="accent3" w:sz="4" w:space="0"/>
          <w:bottom w:val="single" w:color="9ABB59" w:themeColor="accent3" w:sz="4" w:space="0"/>
          <w:right w:val="single" w:color="9ABB59" w:themeColor="accent3" w:sz="4" w:space="0"/>
        </w:tcBorders>
      </w:tcPr>
    </w:tblStylePr>
    <w:tblStylePr w:type="lastCol">
      <w:rPr>
        <w:b/>
      </w:rPr>
    </w:tblStylePr>
    <w:tblStylePr w:type="lastRow">
      <w:rPr>
        <w:b/>
      </w:rPr>
      <w:tcPr>
        <w:tcBorders>
          <w:top w:val="single" w:color="9ABB59" w:themeColor="accent3" w:sz="4" w:space="0"/>
        </w:tcBorders>
      </w:tcPr>
    </w:tblStylePr>
  </w:style>
  <w:style w:type="table" w:styleId="1242" w:customStyle="1">
    <w:name w:val="Grid Table 4 - Accent 4"/>
    <w:basedOn w:val="1210"/>
    <w:uiPriority w:val="59"/>
    <w:pPr>
      <w:spacing w:after="0" w:line="240" w:lineRule="auto"/>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band1Horz">
      <w:rPr>
        <w:sz w:val="22"/>
      </w:rPr>
      <w:tcPr>
        <w:shd w:val="clear" w:color="e5dfec" w:fill="e5dfec" w:themeFill="accent4" w:themeFillTint="34"/>
      </w:tcPr>
    </w:tblStylePr>
    <w:tblStylePr w:type="band1Vert">
      <w:rPr>
        <w:sz w:val="22"/>
      </w:rPr>
      <w:tcPr>
        <w:shd w:val="clear" w:color="e5dfec" w:fill="e5dfec" w:themeFill="accent4" w:themeFillTint="34"/>
      </w:tcPr>
    </w:tblStylePr>
    <w:tblStylePr w:type="firstCol">
      <w:rPr>
        <w:b/>
      </w:rPr>
    </w:tblStylePr>
    <w:tblStylePr w:type="firstRow">
      <w:rPr>
        <w:b/>
        <w:sz w:val="22"/>
      </w:rPr>
      <w:tcPr>
        <w:shd w:val="clear" w:color="b2a1c6" w:fill="b2a1c6" w:themeFill="accent4" w:themeFillTint="9A"/>
        <w:tcBorders>
          <w:top w:val="single" w:color="B2A1C6" w:themeColor="accent4" w:sz="4" w:space="0"/>
          <w:left w:val="single" w:color="B2A1C6" w:themeColor="accent4" w:sz="4" w:space="0"/>
          <w:bottom w:val="single" w:color="B2A1C6" w:themeColor="accent4" w:sz="4" w:space="0"/>
          <w:right w:val="single" w:color="B2A1C6" w:themeColor="accent4" w:sz="4" w:space="0"/>
        </w:tcBorders>
      </w:tcPr>
    </w:tblStylePr>
    <w:tblStylePr w:type="lastCol">
      <w:rPr>
        <w:b/>
      </w:rPr>
    </w:tblStylePr>
    <w:tblStylePr w:type="lastRow">
      <w:rPr>
        <w:b/>
      </w:rPr>
      <w:tcPr>
        <w:tcBorders>
          <w:top w:val="single" w:color="B2A1C6" w:themeColor="accent4" w:sz="4" w:space="0"/>
        </w:tcBorders>
      </w:tcPr>
    </w:tblStylePr>
  </w:style>
  <w:style w:type="table" w:styleId="1243" w:customStyle="1">
    <w:name w:val="Grid Table 4 - Accent 5"/>
    <w:basedOn w:val="1210"/>
    <w:uiPriority w:val="59"/>
    <w:pPr>
      <w:spacing w:after="0" w:line="240" w:lineRule="auto"/>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band1Horz">
      <w:rPr>
        <w:sz w:val="22"/>
      </w:rPr>
      <w:tcPr>
        <w:shd w:val="clear" w:color="daeef3" w:fill="daeef3" w:themeFill="accent5" w:themeFillTint="34"/>
      </w:tcPr>
    </w:tblStylePr>
    <w:tblStylePr w:type="band1Vert">
      <w:rPr>
        <w:sz w:val="22"/>
      </w:rPr>
      <w:tcPr>
        <w:shd w:val="clear" w:color="daeef3" w:fill="daeef3" w:themeFill="accent5" w:themeFillTint="34"/>
      </w:tcPr>
    </w:tblStylePr>
    <w:tblStylePr w:type="firstCol">
      <w:rPr>
        <w:b/>
      </w:rPr>
    </w:tblStylePr>
    <w:tblStylePr w:type="firstRow">
      <w:rPr>
        <w:b/>
        <w:sz w:val="22"/>
      </w:rPr>
      <w:tcPr>
        <w:shd w:val="clear" w:color="4bacc6"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rPr>
    </w:tblStylePr>
    <w:tblStylePr w:type="lastRow">
      <w:rPr>
        <w:b/>
      </w:rPr>
      <w:tcPr>
        <w:tcBorders>
          <w:top w:val="single" w:color="4BACC6" w:themeColor="accent5" w:sz="4" w:space="0"/>
        </w:tcBorders>
      </w:tcPr>
    </w:tblStylePr>
  </w:style>
  <w:style w:type="table" w:styleId="1244" w:customStyle="1">
    <w:name w:val="Grid Table 4 - Accent 6"/>
    <w:basedOn w:val="1210"/>
    <w:uiPriority w:val="59"/>
    <w:pPr>
      <w:spacing w:after="0" w:line="240" w:lineRule="auto"/>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band1Horz">
      <w:rPr>
        <w:sz w:val="22"/>
      </w:rPr>
      <w:tcPr>
        <w:shd w:val="clear" w:color="fde9d8" w:fill="fde9d8" w:themeFill="accent6" w:themeFillTint="34"/>
      </w:tcPr>
    </w:tblStylePr>
    <w:tblStylePr w:type="band1Vert">
      <w:rPr>
        <w:sz w:val="22"/>
      </w:rPr>
      <w:tcPr>
        <w:shd w:val="clear" w:color="fde9d8" w:fill="fde9d8" w:themeFill="accent6" w:themeFillTint="34"/>
      </w:tcPr>
    </w:tblStylePr>
    <w:tblStylePr w:type="firstCol">
      <w:rPr>
        <w:b/>
      </w:rPr>
    </w:tblStylePr>
    <w:tblStylePr w:type="firstRow">
      <w:rPr>
        <w:b/>
        <w:sz w:val="22"/>
      </w:rPr>
      <w:tcPr>
        <w:shd w:val="clear" w:color="f7964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rPr>
    </w:tblStylePr>
    <w:tblStylePr w:type="lastRow">
      <w:rPr>
        <w:b/>
      </w:rPr>
      <w:tcPr>
        <w:tcBorders>
          <w:top w:val="single" w:color="F79646" w:themeColor="accent6" w:sz="4" w:space="0"/>
        </w:tcBorders>
      </w:tcPr>
    </w:tblStylePr>
  </w:style>
  <w:style w:type="table" w:styleId="1245">
    <w:name w:val="Grid Table 5 Dark"/>
    <w:basedOn w:val="1210"/>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cPr>
        <w:shd w:val="clear" w:color="8a8a8a" w:fill="8a8a8a" w:themeFill="text1" w:themeFillTint="75"/>
      </w:tcPr>
    </w:tblStylePr>
    <w:tblStylePr w:type="band1Vert">
      <w:tcPr>
        <w:shd w:val="clear" w:color="8a8a8a" w:fill="8a8a8a" w:themeFill="text1" w:themeFillTint="75"/>
      </w:tcPr>
    </w:tblStylePr>
    <w:tblStylePr w:type="firstCol">
      <w:rPr>
        <w:b/>
        <w:sz w:val="22"/>
      </w:rPr>
      <w:tcPr>
        <w:shd w:val="clear" w:color="000000" w:fill="000000" w:themeFill="text1"/>
      </w:tcPr>
    </w:tblStylePr>
    <w:tblStylePr w:type="firstRow">
      <w:rPr>
        <w:b/>
        <w:sz w:val="22"/>
      </w:rPr>
      <w:tcPr>
        <w:shd w:val="clear" w:color="000000" w:fill="000000" w:themeFill="text1"/>
      </w:tcPr>
    </w:tblStylePr>
    <w:tblStylePr w:type="lastCol">
      <w:rPr>
        <w:b/>
        <w:sz w:val="22"/>
      </w:rPr>
      <w:tcPr>
        <w:shd w:val="clear" w:color="000000" w:fill="000000" w:themeFill="text1"/>
      </w:tcPr>
    </w:tblStylePr>
    <w:tblStylePr w:type="lastRow">
      <w:rPr>
        <w:b/>
        <w:sz w:val="22"/>
      </w:rPr>
      <w:tcPr>
        <w:shd w:val="clear" w:color="000000" w:fill="000000" w:themeFill="text1"/>
        <w:tcBorders>
          <w:top w:val="single" w:color="FFFFFF" w:themeColor="light1" w:sz="4" w:space="0"/>
        </w:tcBorders>
      </w:tcPr>
    </w:tblStylePr>
  </w:style>
  <w:style w:type="table" w:styleId="1246" w:customStyle="1">
    <w:name w:val="Grid Table 5 Dark- Accent 1"/>
    <w:basedOn w:val="1210"/>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cPr>
        <w:shd w:val="clear" w:color="aec4e0" w:fill="aec4e0" w:themeFill="accent1" w:themeFillTint="75"/>
      </w:tcPr>
    </w:tblStylePr>
    <w:tblStylePr w:type="band1Vert">
      <w:tcPr>
        <w:shd w:val="clear" w:color="aec4e0" w:fill="aec4e0" w:themeFill="accent1" w:themeFillTint="75"/>
      </w:tcPr>
    </w:tblStylePr>
    <w:tblStylePr w:type="firstCol">
      <w:rPr>
        <w:b/>
        <w:sz w:val="22"/>
      </w:rPr>
      <w:tcPr>
        <w:shd w:val="clear" w:color="4f81bd" w:fill="4f81bd" w:themeFill="accent1"/>
      </w:tcPr>
    </w:tblStylePr>
    <w:tblStylePr w:type="firstRow">
      <w:rPr>
        <w:b/>
        <w:sz w:val="22"/>
      </w:rPr>
      <w:tcPr>
        <w:shd w:val="clear" w:color="4f81bd" w:fill="4f81bd" w:themeFill="accent1"/>
      </w:tcPr>
    </w:tblStylePr>
    <w:tblStylePr w:type="lastCol">
      <w:rPr>
        <w:b/>
        <w:sz w:val="22"/>
      </w:rPr>
      <w:tcPr>
        <w:shd w:val="clear" w:color="4f81bd" w:fill="4f81bd" w:themeFill="accent1"/>
      </w:tcPr>
    </w:tblStylePr>
    <w:tblStylePr w:type="lastRow">
      <w:rPr>
        <w:b/>
        <w:sz w:val="22"/>
      </w:rPr>
      <w:tcPr>
        <w:shd w:val="clear" w:color="4f81bd" w:fill="4f81bd" w:themeFill="accent1"/>
        <w:tcBorders>
          <w:top w:val="single" w:color="FFFFFF" w:themeColor="light1" w:sz="4" w:space="0"/>
        </w:tcBorders>
      </w:tcPr>
    </w:tblStylePr>
  </w:style>
  <w:style w:type="table" w:styleId="1247" w:customStyle="1">
    <w:name w:val="Grid Table 5 Dark - Accent 2"/>
    <w:basedOn w:val="1210"/>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cPr>
        <w:shd w:val="clear" w:color="e2aead" w:fill="e2aead" w:themeFill="accent2" w:themeFillTint="75"/>
      </w:tcPr>
    </w:tblStylePr>
    <w:tblStylePr w:type="band1Vert">
      <w:tcPr>
        <w:shd w:val="clear" w:color="e2aead" w:fill="e2aead" w:themeFill="accent2" w:themeFillTint="75"/>
      </w:tcPr>
    </w:tblStylePr>
    <w:tblStylePr w:type="firstCol">
      <w:rPr>
        <w:b/>
        <w:sz w:val="22"/>
      </w:rPr>
      <w:tcPr>
        <w:shd w:val="clear" w:color="c0504d" w:fill="c0504d" w:themeFill="accent2"/>
      </w:tcPr>
    </w:tblStylePr>
    <w:tblStylePr w:type="firstRow">
      <w:rPr>
        <w:b/>
        <w:sz w:val="22"/>
      </w:rPr>
      <w:tcPr>
        <w:shd w:val="clear" w:color="c0504d" w:fill="c0504d" w:themeFill="accent2"/>
      </w:tcPr>
    </w:tblStylePr>
    <w:tblStylePr w:type="lastCol">
      <w:rPr>
        <w:b/>
        <w:sz w:val="22"/>
      </w:rPr>
      <w:tcPr>
        <w:shd w:val="clear" w:color="c0504d" w:fill="c0504d" w:themeFill="accent2"/>
      </w:tcPr>
    </w:tblStylePr>
    <w:tblStylePr w:type="lastRow">
      <w:rPr>
        <w:b/>
        <w:sz w:val="22"/>
      </w:rPr>
      <w:tcPr>
        <w:shd w:val="clear" w:color="c0504d" w:fill="c0504d" w:themeFill="accent2"/>
        <w:tcBorders>
          <w:top w:val="single" w:color="FFFFFF" w:themeColor="light1" w:sz="4" w:space="0"/>
        </w:tcBorders>
      </w:tcPr>
    </w:tblStylePr>
  </w:style>
  <w:style w:type="table" w:styleId="1248" w:customStyle="1">
    <w:name w:val="Grid Table 5 Dark - Accent 3"/>
    <w:basedOn w:val="1210"/>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cPr>
        <w:shd w:val="clear" w:color="d0dfb2" w:fill="d0dfb2" w:themeFill="accent3" w:themeFillTint="75"/>
      </w:tcPr>
    </w:tblStylePr>
    <w:tblStylePr w:type="band1Vert">
      <w:tcPr>
        <w:shd w:val="clear" w:color="d0dfb2" w:fill="d0dfb2" w:themeFill="accent3" w:themeFillTint="75"/>
      </w:tcPr>
    </w:tblStylePr>
    <w:tblStylePr w:type="firstCol">
      <w:rPr>
        <w:b/>
        <w:sz w:val="22"/>
      </w:rPr>
      <w:tcPr>
        <w:shd w:val="clear" w:color="9bbb59" w:fill="9bbb59" w:themeFill="accent3"/>
      </w:tcPr>
    </w:tblStylePr>
    <w:tblStylePr w:type="firstRow">
      <w:rPr>
        <w:b/>
        <w:sz w:val="22"/>
      </w:rPr>
      <w:tcPr>
        <w:shd w:val="clear" w:color="9bbb59" w:fill="9bbb59" w:themeFill="accent3"/>
      </w:tcPr>
    </w:tblStylePr>
    <w:tblStylePr w:type="lastCol">
      <w:rPr>
        <w:b/>
        <w:sz w:val="22"/>
      </w:rPr>
      <w:tcPr>
        <w:shd w:val="clear" w:color="9bbb59" w:fill="9bbb59" w:themeFill="accent3"/>
      </w:tcPr>
    </w:tblStylePr>
    <w:tblStylePr w:type="lastRow">
      <w:rPr>
        <w:b/>
        <w:sz w:val="22"/>
      </w:rPr>
      <w:tcPr>
        <w:shd w:val="clear" w:color="9bbb59" w:fill="9bbb59" w:themeFill="accent3"/>
        <w:tcBorders>
          <w:top w:val="single" w:color="FFFFFF" w:themeColor="light1" w:sz="4" w:space="0"/>
        </w:tcBorders>
      </w:tcPr>
    </w:tblStylePr>
  </w:style>
  <w:style w:type="table" w:styleId="1249" w:customStyle="1">
    <w:name w:val="Grid Table 5 Dark- Accent 4"/>
    <w:basedOn w:val="1210"/>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cPr>
        <w:shd w:val="clear" w:color="c4b7d4" w:fill="c4b7d4" w:themeFill="accent4" w:themeFillTint="75"/>
      </w:tcPr>
    </w:tblStylePr>
    <w:tblStylePr w:type="band1Vert">
      <w:tcPr>
        <w:shd w:val="clear" w:color="c4b7d4" w:fill="c4b7d4" w:themeFill="accent4" w:themeFillTint="75"/>
      </w:tcPr>
    </w:tblStylePr>
    <w:tblStylePr w:type="firstCol">
      <w:rPr>
        <w:b/>
        <w:sz w:val="22"/>
      </w:rPr>
      <w:tcPr>
        <w:shd w:val="clear" w:color="8064a2" w:fill="8064a2" w:themeFill="accent4"/>
      </w:tcPr>
    </w:tblStylePr>
    <w:tblStylePr w:type="firstRow">
      <w:rPr>
        <w:b/>
        <w:sz w:val="22"/>
      </w:rPr>
      <w:tcPr>
        <w:shd w:val="clear" w:color="8064a2" w:fill="8064a2" w:themeFill="accent4"/>
      </w:tcPr>
    </w:tblStylePr>
    <w:tblStylePr w:type="lastCol">
      <w:rPr>
        <w:b/>
        <w:sz w:val="22"/>
      </w:rPr>
      <w:tcPr>
        <w:shd w:val="clear" w:color="8064a2" w:fill="8064a2" w:themeFill="accent4"/>
      </w:tcPr>
    </w:tblStylePr>
    <w:tblStylePr w:type="lastRow">
      <w:rPr>
        <w:b/>
        <w:sz w:val="22"/>
      </w:rPr>
      <w:tcPr>
        <w:shd w:val="clear" w:color="8064a2" w:fill="8064a2" w:themeFill="accent4"/>
        <w:tcBorders>
          <w:top w:val="single" w:color="FFFFFF" w:themeColor="light1" w:sz="4" w:space="0"/>
        </w:tcBorders>
      </w:tcPr>
    </w:tblStylePr>
  </w:style>
  <w:style w:type="table" w:styleId="1250" w:customStyle="1">
    <w:name w:val="Grid Table 5 Dark - Accent 5"/>
    <w:basedOn w:val="1210"/>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cPr>
        <w:shd w:val="clear" w:color="acd8e4" w:fill="acd8e4" w:themeFill="accent5" w:themeFillTint="75"/>
      </w:tcPr>
    </w:tblStylePr>
    <w:tblStylePr w:type="band1Vert">
      <w:tcPr>
        <w:shd w:val="clear" w:color="acd8e4" w:fill="acd8e4" w:themeFill="accent5" w:themeFillTint="75"/>
      </w:tcPr>
    </w:tblStylePr>
    <w:tblStylePr w:type="firstCol">
      <w:rPr>
        <w:b/>
        <w:sz w:val="22"/>
      </w:rPr>
      <w:tcPr>
        <w:shd w:val="clear" w:color="4bacc6" w:fill="4bacc6" w:themeFill="accent5"/>
      </w:tcPr>
    </w:tblStylePr>
    <w:tblStylePr w:type="firstRow">
      <w:rPr>
        <w:b/>
        <w:sz w:val="22"/>
      </w:rPr>
      <w:tcPr>
        <w:shd w:val="clear" w:color="4bacc6" w:fill="4bacc6" w:themeFill="accent5"/>
      </w:tcPr>
    </w:tblStylePr>
    <w:tblStylePr w:type="lastCol">
      <w:rPr>
        <w:b/>
        <w:sz w:val="22"/>
      </w:rPr>
      <w:tcPr>
        <w:shd w:val="clear" w:color="4bacc6" w:fill="4bacc6" w:themeFill="accent5"/>
      </w:tcPr>
    </w:tblStylePr>
    <w:tblStylePr w:type="lastRow">
      <w:rPr>
        <w:b/>
        <w:sz w:val="22"/>
      </w:rPr>
      <w:tcPr>
        <w:shd w:val="clear" w:color="4bacc6" w:fill="4bacc6" w:themeFill="accent5"/>
        <w:tcBorders>
          <w:top w:val="single" w:color="FFFFFF" w:themeColor="light1" w:sz="4" w:space="0"/>
        </w:tcBorders>
      </w:tcPr>
    </w:tblStylePr>
  </w:style>
  <w:style w:type="table" w:styleId="1251" w:customStyle="1">
    <w:name w:val="Grid Table 5 Dark - Accent 6"/>
    <w:basedOn w:val="1210"/>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cPr>
        <w:shd w:val="clear" w:color="fbceaa" w:fill="fbceaa" w:themeFill="accent6" w:themeFillTint="75"/>
      </w:tcPr>
    </w:tblStylePr>
    <w:tblStylePr w:type="band1Vert">
      <w:tcPr>
        <w:shd w:val="clear" w:color="fbceaa" w:fill="fbceaa" w:themeFill="accent6" w:themeFillTint="75"/>
      </w:tcPr>
    </w:tblStylePr>
    <w:tblStylePr w:type="firstCol">
      <w:rPr>
        <w:b/>
        <w:sz w:val="22"/>
      </w:rPr>
      <w:tcPr>
        <w:shd w:val="clear" w:color="f79646" w:fill="f79646" w:themeFill="accent6"/>
      </w:tcPr>
    </w:tblStylePr>
    <w:tblStylePr w:type="firstRow">
      <w:rPr>
        <w:b/>
        <w:sz w:val="22"/>
      </w:rPr>
      <w:tcPr>
        <w:shd w:val="clear" w:color="f79646" w:fill="f79646" w:themeFill="accent6"/>
      </w:tcPr>
    </w:tblStylePr>
    <w:tblStylePr w:type="lastCol">
      <w:rPr>
        <w:b/>
        <w:sz w:val="22"/>
      </w:rPr>
      <w:tcPr>
        <w:shd w:val="clear" w:color="f79646" w:fill="f79646" w:themeFill="accent6"/>
      </w:tcPr>
    </w:tblStylePr>
    <w:tblStylePr w:type="lastRow">
      <w:rPr>
        <w:b/>
        <w:sz w:val="22"/>
      </w:rPr>
      <w:tcPr>
        <w:shd w:val="clear" w:color="f79646" w:fill="f79646" w:themeFill="accent6"/>
        <w:tcBorders>
          <w:top w:val="single" w:color="FFFFFF" w:themeColor="light1" w:sz="4" w:space="0"/>
        </w:tcBorders>
      </w:tcPr>
    </w:tblStylePr>
  </w:style>
  <w:style w:type="table" w:styleId="1252">
    <w:name w:val="Grid Table 6 Colorful"/>
    <w:basedOn w:val="1210"/>
    <w:uiPriority w:val="99"/>
    <w:pPr>
      <w:spacing w:after="0" w:line="240" w:lineRule="auto"/>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color w:val="4a4a4a" w:themeColor="text1" w:themeTint="80" w:themeShade="95"/>
        <w:sz w:val="22"/>
      </w:rPr>
      <w:tcPr>
        <w:shd w:val="clear" w:color="cbcbcb" w:fill="cbcbcb" w:themeFill="text1" w:themeFillTint="34"/>
      </w:tcPr>
    </w:tblStylePr>
    <w:tblStylePr w:type="band1Vert">
      <w:tcPr>
        <w:shd w:val="clear" w:color="cbcbcb" w:fill="cbcbcb" w:themeFill="text1" w:themeFillTint="34"/>
      </w:tcPr>
    </w:tblStylePr>
    <w:tblStylePr w:type="band2Horz">
      <w:rPr>
        <w:color w:val="4a4a4a"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7F7F7F" w:themeColor="text1" w:sz="12" w:space="0"/>
        </w:tcBorders>
      </w:tcPr>
    </w:tblStylePr>
    <w:tblStylePr w:type="lastCol">
      <w:rPr>
        <w:b/>
        <w:color w:val="4a4a4a" w:themeColor="text1" w:themeTint="80" w:themeShade="95"/>
      </w:rPr>
    </w:tblStylePr>
    <w:tblStylePr w:type="lastRow">
      <w:rPr>
        <w:b/>
        <w:color w:val="4a4a4a" w:themeColor="text1" w:themeTint="80" w:themeShade="95"/>
      </w:rPr>
    </w:tblStylePr>
  </w:style>
  <w:style w:type="table" w:styleId="1253" w:customStyle="1">
    <w:name w:val="Grid Table 6 Colorful - Accent 1"/>
    <w:basedOn w:val="1210"/>
    <w:uiPriority w:val="99"/>
    <w:pPr>
      <w:spacing w:after="0" w:line="240" w:lineRule="auto"/>
    </w:pPr>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band1Horz">
      <w:rPr>
        <w:color w:val="3e70a3" w:themeColor="accent1" w:themeTint="80" w:themeShade="95"/>
        <w:sz w:val="22"/>
      </w:rPr>
      <w:tcPr>
        <w:shd w:val="clear" w:color="dae5f1" w:fill="dae5f1" w:themeFill="accent1" w:themeFillTint="34"/>
      </w:tcPr>
    </w:tblStylePr>
    <w:tblStylePr w:type="band1Vert">
      <w:tcPr>
        <w:shd w:val="clear" w:color="dae5f1" w:fill="dae5f1" w:themeFill="accent1" w:themeFillTint="34"/>
      </w:tcPr>
    </w:tblStylePr>
    <w:tblStylePr w:type="band2Horz">
      <w:rPr>
        <w:color w:val="3e70a3"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A6BFDD" w:themeColor="accent1" w:sz="12" w:space="0"/>
        </w:tcBorders>
      </w:tcPr>
    </w:tblStylePr>
    <w:tblStylePr w:type="lastCol">
      <w:rPr>
        <w:b/>
        <w:color w:val="3e70a3" w:themeColor="accent1" w:themeTint="80" w:themeShade="95"/>
      </w:rPr>
    </w:tblStylePr>
    <w:tblStylePr w:type="lastRow">
      <w:rPr>
        <w:b/>
        <w:color w:val="3e70a3" w:themeColor="accent1" w:themeTint="80" w:themeShade="95"/>
      </w:rPr>
    </w:tblStylePr>
  </w:style>
  <w:style w:type="table" w:styleId="1254" w:customStyle="1">
    <w:name w:val="Grid Table 6 Colorful - Accent 2"/>
    <w:basedOn w:val="1210"/>
    <w:uiPriority w:val="99"/>
    <w:pPr>
      <w:spacing w:after="0" w:line="240" w:lineRule="auto"/>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band1Horz">
      <w:rPr>
        <w:color w:val="9c3a37" w:themeColor="accent2" w:themeTint="97" w:themeShade="95"/>
        <w:sz w:val="22"/>
      </w:rPr>
      <w:tcPr>
        <w:shd w:val="clear" w:color="f2dcdc" w:fill="f2dcdc" w:themeFill="accent2" w:themeFillTint="32"/>
      </w:tcPr>
    </w:tblStylePr>
    <w:tblStylePr w:type="band1Vert">
      <w:tcPr>
        <w:shd w:val="clear" w:color="f2dcdc" w:fill="f2dcdc" w:themeFill="accent2" w:themeFillTint="32"/>
      </w:tcPr>
    </w:tblStylePr>
    <w:tblStylePr w:type="band2Horz">
      <w:rPr>
        <w:color w:val="9c3a37"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D99695" w:themeColor="accent2" w:sz="12" w:space="0"/>
        </w:tcBorders>
      </w:tcPr>
    </w:tblStylePr>
    <w:tblStylePr w:type="lastCol">
      <w:rPr>
        <w:b/>
        <w:color w:val="9c3a37" w:themeColor="accent2" w:themeTint="97" w:themeShade="95"/>
      </w:rPr>
    </w:tblStylePr>
    <w:tblStylePr w:type="lastRow">
      <w:rPr>
        <w:b/>
        <w:color w:val="9c3a37" w:themeColor="accent2" w:themeTint="97" w:themeShade="95"/>
      </w:rPr>
    </w:tblStylePr>
  </w:style>
  <w:style w:type="table" w:styleId="1255" w:customStyle="1">
    <w:name w:val="Grid Table 6 Colorful - Accent 3"/>
    <w:basedOn w:val="1210"/>
    <w:uiPriority w:val="99"/>
    <w:pPr>
      <w:spacing w:after="0" w:line="240" w:lineRule="auto"/>
    </w:pPr>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band1Horz">
      <w:rPr>
        <w:color w:val="5c702f" w:themeColor="accent3" w:themeTint="FE" w:themeShade="95"/>
        <w:sz w:val="22"/>
      </w:rPr>
      <w:tcPr>
        <w:shd w:val="clear" w:color="eaf1dc" w:fill="eaf1dc" w:themeFill="accent3" w:themeFillTint="34"/>
      </w:tcPr>
    </w:tblStylePr>
    <w:tblStylePr w:type="band1Vert">
      <w:tcPr>
        <w:shd w:val="clear" w:color="eaf1dc" w:fill="eaf1dc" w:themeFill="accent3" w:themeFillTint="34"/>
      </w:tcPr>
    </w:tblStylePr>
    <w:tblStylePr w:type="band2Horz">
      <w:rPr>
        <w:color w:val="5c702f"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9ABB59" w:themeColor="accent3" w:sz="12" w:space="0"/>
        </w:tcBorders>
      </w:tcPr>
    </w:tblStylePr>
    <w:tblStylePr w:type="lastCol">
      <w:rPr>
        <w:b/>
        <w:color w:val="5c702f" w:themeColor="accent3" w:themeTint="FE" w:themeShade="95"/>
      </w:rPr>
    </w:tblStylePr>
    <w:tblStylePr w:type="lastRow">
      <w:rPr>
        <w:b/>
        <w:color w:val="5c702f" w:themeColor="accent3" w:themeTint="FE" w:themeShade="95"/>
      </w:rPr>
    </w:tblStylePr>
  </w:style>
  <w:style w:type="table" w:styleId="1256" w:customStyle="1">
    <w:name w:val="Grid Table 6 Colorful - Accent 4"/>
    <w:basedOn w:val="1210"/>
    <w:uiPriority w:val="99"/>
    <w:pPr>
      <w:spacing w:after="0" w:line="240" w:lineRule="auto"/>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band1Horz">
      <w:rPr>
        <w:color w:val="664f82" w:themeColor="accent4" w:themeTint="9A" w:themeShade="95"/>
        <w:sz w:val="22"/>
      </w:rPr>
      <w:tcPr>
        <w:shd w:val="clear" w:color="e5dfec" w:fill="e5dfec" w:themeFill="accent4" w:themeFillTint="34"/>
      </w:tcPr>
    </w:tblStylePr>
    <w:tblStylePr w:type="band1Vert">
      <w:tcPr>
        <w:shd w:val="clear" w:color="e5dfec" w:fill="e5dfec" w:themeFill="accent4" w:themeFillTint="34"/>
      </w:tcPr>
    </w:tblStylePr>
    <w:tblStylePr w:type="band2Horz">
      <w:rPr>
        <w:color w:val="664f82"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B2A1C6" w:themeColor="accent4" w:sz="12" w:space="0"/>
        </w:tcBorders>
      </w:tcPr>
    </w:tblStylePr>
    <w:tblStylePr w:type="lastCol">
      <w:rPr>
        <w:b/>
        <w:color w:val="664f82" w:themeColor="accent4" w:themeTint="9A" w:themeShade="95"/>
      </w:rPr>
    </w:tblStylePr>
    <w:tblStylePr w:type="lastRow">
      <w:rPr>
        <w:b/>
        <w:color w:val="664f82" w:themeColor="accent4" w:themeTint="9A" w:themeShade="95"/>
      </w:rPr>
    </w:tblStylePr>
  </w:style>
  <w:style w:type="table" w:styleId="1257" w:customStyle="1">
    <w:name w:val="Grid Table 6 Colorful - Accent 5"/>
    <w:basedOn w:val="1210"/>
    <w:uiPriority w:val="99"/>
    <w:pPr>
      <w:spacing w:after="0" w:line="240" w:lineRule="auto"/>
    </w:pPr>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band1Horz">
      <w:rPr>
        <w:color w:val="266777" w:themeColor="accent5" w:themeShade="95"/>
        <w:sz w:val="22"/>
      </w:rPr>
      <w:tcPr>
        <w:shd w:val="clear" w:color="daeef3" w:fill="daeef3" w:themeFill="accent5" w:themeFillTint="34"/>
      </w:tcPr>
    </w:tblStylePr>
    <w:tblStylePr w:type="band1Vert">
      <w:tcPr>
        <w:shd w:val="clear" w:color="daeef3" w:fill="daeef3" w:themeFill="accent5" w:themeFillTint="34"/>
      </w:tcPr>
    </w:tblStylePr>
    <w:tblStylePr w:type="band2Horz">
      <w:rPr>
        <w:color w:val="266777"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4BACC6" w:themeColor="accent5" w:sz="12" w:space="0"/>
        </w:tcBorders>
      </w:tcPr>
    </w:tblStylePr>
    <w:tblStylePr w:type="lastCol">
      <w:rPr>
        <w:b/>
        <w:color w:val="266777" w:themeColor="accent5" w:themeShade="95"/>
      </w:rPr>
    </w:tblStylePr>
    <w:tblStylePr w:type="lastRow">
      <w:rPr>
        <w:b/>
        <w:color w:val="266777" w:themeColor="accent5" w:themeShade="95"/>
      </w:rPr>
    </w:tblStylePr>
  </w:style>
  <w:style w:type="table" w:styleId="1258" w:customStyle="1">
    <w:name w:val="Grid Table 6 Colorful - Accent 6"/>
    <w:basedOn w:val="1210"/>
    <w:uiPriority w:val="99"/>
    <w:pPr>
      <w:spacing w:after="0" w:line="240" w:lineRule="auto"/>
    </w:pPr>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band1Horz">
      <w:rPr>
        <w:color w:val="266777" w:themeColor="accent5" w:themeShade="95"/>
        <w:sz w:val="22"/>
      </w:rPr>
      <w:tcPr>
        <w:shd w:val="clear" w:color="fde9d8" w:fill="fde9d8" w:themeFill="accent6" w:themeFillTint="34"/>
      </w:tcPr>
    </w:tblStylePr>
    <w:tblStylePr w:type="band1Vert">
      <w:tcPr>
        <w:shd w:val="clear" w:color="fde9d8" w:fill="fde9d8" w:themeFill="accent6" w:themeFillTint="34"/>
      </w:tcPr>
    </w:tblStylePr>
    <w:tblStylePr w:type="band2Horz">
      <w:rPr>
        <w:color w:val="266777"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F79646" w:themeColor="accent6" w:sz="12" w:space="0"/>
        </w:tcBorders>
      </w:tcPr>
    </w:tblStylePr>
    <w:tblStylePr w:type="lastCol">
      <w:rPr>
        <w:b/>
        <w:color w:val="266777" w:themeColor="accent5" w:themeShade="95"/>
      </w:rPr>
    </w:tblStylePr>
    <w:tblStylePr w:type="lastRow">
      <w:rPr>
        <w:b/>
        <w:color w:val="266777" w:themeColor="accent5" w:themeShade="95"/>
      </w:rPr>
    </w:tblStylePr>
  </w:style>
  <w:style w:type="table" w:styleId="1259">
    <w:name w:val="Grid Table 7 Colorful"/>
    <w:basedOn w:val="1210"/>
    <w:uiPriority w:val="99"/>
    <w:pPr>
      <w:spacing w:after="0" w:line="240" w:lineRule="auto"/>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color w:val="4a4a4a" w:themeColor="text1" w:themeTint="80" w:themeShade="95"/>
        <w:sz w:val="22"/>
      </w:rPr>
      <w:tcPr>
        <w:shd w:val="clear" w:color="f2f2f2" w:fill="f2f2f2" w:themeFill="text1" w:themeFillTint="00"/>
      </w:tcPr>
    </w:tblStylePr>
    <w:tblStylePr w:type="band1Vert">
      <w:tcPr>
        <w:shd w:val="clear" w:color="f2f2f2" w:fill="f2f2f2" w:themeFill="text1" w:themeFillTint="00"/>
      </w:tcPr>
    </w:tblStylePr>
    <w:tblStylePr w:type="band2Horz">
      <w:rPr>
        <w:color w:val="4a4a4a" w:themeColor="text1" w:themeTint="80" w:themeShade="95"/>
        <w:sz w:val="22"/>
      </w:rPr>
    </w:tblStylePr>
    <w:tblStylePr w:type="firstCol">
      <w:rPr>
        <w:i/>
        <w:color w:val="4a4a4a" w:themeColor="text1" w:themeTint="80" w:themeShade="95"/>
        <w:sz w:val="22"/>
      </w:rPr>
      <w:pPr>
        <w:jc w:val="right"/>
      </w:pPr>
      <w:tcPr>
        <w:shd w:val="clear" w:color="ffffff" w:fill="auto"/>
        <w:tcBorders>
          <w:top w:val="none" w:color="000000" w:sz="0" w:space="0"/>
          <w:left w:val="none" w:color="000000" w:sz="0" w:space="0"/>
          <w:bottom w:val="none" w:color="000000" w:sz="0" w:space="0"/>
          <w:right w:val="single" w:color="7F7F7F" w:themeColor="text1" w:sz="4" w:space="0"/>
        </w:tcBorders>
      </w:tcPr>
    </w:tblStylePr>
    <w:tblStylePr w:type="firstRow">
      <w:rPr>
        <w:b/>
        <w:color w:val="4a4a4a" w:themeColor="text1" w:themeTint="80" w:themeShade="95"/>
        <w:sz w:val="22"/>
      </w:rPr>
      <w:tcPr>
        <w:shd w:val="clear" w:color="ffffff" w:fill="ffffff" w:themeFill="light1"/>
        <w:tcBorders>
          <w:top w:val="none" w:color="000000" w:sz="0" w:space="0"/>
          <w:left w:val="none" w:color="000000" w:sz="0" w:space="0"/>
          <w:bottom w:val="single" w:color="7F7F7F" w:themeColor="text1" w:sz="4" w:space="0"/>
          <w:right w:val="none" w:color="000000" w:sz="0" w:space="0"/>
        </w:tcBorders>
      </w:tcPr>
    </w:tblStylePr>
    <w:tblStylePr w:type="lastCol">
      <w:rPr>
        <w:i/>
        <w:color w:val="4a4a4a" w:themeColor="text1" w:themeTint="80" w:themeShade="95"/>
        <w:sz w:val="22"/>
      </w:rPr>
      <w:tcPr>
        <w:shd w:val="clear" w:color="ffffff" w:fill="auto"/>
        <w:tcBorders>
          <w:top w:val="none" w:color="000000" w:sz="0" w:space="0"/>
          <w:left w:val="single" w:color="7F7F7F" w:themeColor="text1" w:sz="4" w:space="0"/>
          <w:bottom w:val="none" w:color="000000" w:sz="0" w:space="0"/>
          <w:right w:val="none" w:color="000000" w:sz="0" w:space="0"/>
        </w:tcBorders>
      </w:tcPr>
    </w:tblStylePr>
    <w:tblStylePr w:type="lastRow">
      <w:rPr>
        <w:b/>
        <w:color w:val="4a4a4a" w:themeColor="text1" w:themeTint="80" w:themeShade="95"/>
        <w:sz w:val="22"/>
      </w:rPr>
      <w:tcPr>
        <w:shd w:val="clear" w:color="ffffff" w:fill="ffffff" w:themeFill="light1"/>
        <w:tcBorders>
          <w:top w:val="single" w:color="7F7F7F" w:themeColor="text1" w:sz="4" w:space="0"/>
          <w:left w:val="none" w:color="000000" w:sz="0" w:space="0"/>
          <w:bottom w:val="none" w:color="000000" w:sz="0" w:space="0"/>
          <w:right w:val="none" w:color="000000" w:sz="0" w:space="0"/>
        </w:tcBorders>
      </w:tcPr>
    </w:tblStylePr>
  </w:style>
  <w:style w:type="table" w:styleId="1260" w:customStyle="1">
    <w:name w:val="Grid Table 7 Colorful - Accent 1"/>
    <w:basedOn w:val="1210"/>
    <w:uiPriority w:val="99"/>
    <w:pPr>
      <w:spacing w:after="0" w:line="240" w:lineRule="auto"/>
    </w:pPr>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band1Horz">
      <w:rPr>
        <w:color w:val="3e70a3" w:themeColor="accent1" w:themeTint="80" w:themeShade="95"/>
        <w:sz w:val="22"/>
      </w:rPr>
      <w:tcPr>
        <w:shd w:val="clear" w:color="dae5f1" w:fill="dae5f1" w:themeFill="accent1" w:themeFillTint="34"/>
      </w:tcPr>
    </w:tblStylePr>
    <w:tblStylePr w:type="band1Vert">
      <w:tcPr>
        <w:shd w:val="clear" w:color="dae5f1" w:fill="dae5f1" w:themeFill="accent1" w:themeFillTint="34"/>
      </w:tcPr>
    </w:tblStylePr>
    <w:tblStylePr w:type="band2Horz">
      <w:rPr>
        <w:color w:val="3e70a3" w:themeColor="accent1" w:themeTint="80" w:themeShade="95"/>
        <w:sz w:val="22"/>
      </w:rPr>
    </w:tblStylePr>
    <w:tblStylePr w:type="firstCol">
      <w:rPr>
        <w:i/>
        <w:color w:val="3e70a3" w:themeColor="accent1" w:themeTint="80" w:themeShade="95"/>
        <w:sz w:val="22"/>
      </w:rPr>
      <w:pPr>
        <w:jc w:val="right"/>
      </w:pPr>
      <w:tcPr>
        <w:shd w:val="clear" w:color="ffffff" w:fill="auto"/>
        <w:tcBorders>
          <w:top w:val="none" w:color="000000" w:sz="0" w:space="0"/>
          <w:left w:val="none" w:color="000000" w:sz="0" w:space="0"/>
          <w:bottom w:val="none" w:color="000000" w:sz="0" w:space="0"/>
          <w:right w:val="single" w:color="A6BFDD" w:themeColor="accent1" w:sz="4" w:space="0"/>
        </w:tcBorders>
      </w:tcPr>
    </w:tblStylePr>
    <w:tblStylePr w:type="firstRow">
      <w:rPr>
        <w:b/>
        <w:color w:val="3e70a3" w:themeColor="accent1" w:themeTint="80" w:themeShade="95"/>
        <w:sz w:val="22"/>
      </w:rPr>
      <w:tcPr>
        <w:shd w:val="clear" w:color="ffffff" w:fill="ffffff" w:themeFill="light1"/>
        <w:tcBorders>
          <w:top w:val="none" w:color="000000" w:sz="0" w:space="0"/>
          <w:left w:val="none" w:color="000000" w:sz="0" w:space="0"/>
          <w:bottom w:val="single" w:color="A6BFDD" w:themeColor="accent1" w:sz="4" w:space="0"/>
          <w:right w:val="none" w:color="000000" w:sz="0" w:space="0"/>
        </w:tcBorders>
      </w:tcPr>
    </w:tblStylePr>
    <w:tblStylePr w:type="lastCol">
      <w:rPr>
        <w:i/>
        <w:color w:val="3e70a3" w:themeColor="accent1" w:themeTint="80" w:themeShade="95"/>
        <w:sz w:val="22"/>
      </w:rPr>
      <w:tcPr>
        <w:shd w:val="clear" w:color="ffffff" w:fill="auto"/>
        <w:tcBorders>
          <w:top w:val="none" w:color="000000" w:sz="0" w:space="0"/>
          <w:left w:val="single" w:color="A6BFDD" w:themeColor="accent1" w:sz="4" w:space="0"/>
          <w:bottom w:val="none" w:color="000000" w:sz="0" w:space="0"/>
          <w:right w:val="none" w:color="000000" w:sz="0" w:space="0"/>
        </w:tcBorders>
      </w:tcPr>
    </w:tblStylePr>
    <w:tblStylePr w:type="lastRow">
      <w:rPr>
        <w:b/>
        <w:color w:val="3e70a3" w:themeColor="accent1" w:themeTint="80" w:themeShade="95"/>
        <w:sz w:val="22"/>
      </w:rPr>
      <w:tcPr>
        <w:shd w:val="clear" w:color="ffffff" w:fill="ffffff" w:themeFill="light1"/>
        <w:tcBorders>
          <w:top w:val="single" w:color="A6BFDD" w:themeColor="accent1" w:sz="4" w:space="0"/>
          <w:left w:val="none" w:color="000000" w:sz="0" w:space="0"/>
          <w:bottom w:val="none" w:color="000000" w:sz="0" w:space="0"/>
          <w:right w:val="none" w:color="000000" w:sz="0" w:space="0"/>
        </w:tcBorders>
      </w:tcPr>
    </w:tblStylePr>
  </w:style>
  <w:style w:type="table" w:styleId="1261" w:customStyle="1">
    <w:name w:val="Grid Table 7 Colorful - Accent 2"/>
    <w:basedOn w:val="1210"/>
    <w:uiPriority w:val="99"/>
    <w:pPr>
      <w:spacing w:after="0" w:line="240" w:lineRule="auto"/>
    </w:pPr>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band1Horz">
      <w:rPr>
        <w:color w:val="9c3a37" w:themeColor="accent2" w:themeTint="97" w:themeShade="95"/>
        <w:sz w:val="22"/>
      </w:rPr>
      <w:tcPr>
        <w:shd w:val="clear" w:color="f2dcdc" w:fill="f2dcdc" w:themeFill="accent2" w:themeFillTint="32"/>
      </w:tcPr>
    </w:tblStylePr>
    <w:tblStylePr w:type="band1Vert">
      <w:tcPr>
        <w:shd w:val="clear" w:color="f2dcdc" w:fill="f2dcdc" w:themeFill="accent2" w:themeFillTint="32"/>
      </w:tcPr>
    </w:tblStylePr>
    <w:tblStylePr w:type="band2Horz">
      <w:rPr>
        <w:color w:val="9c3a37" w:themeColor="accent2" w:themeTint="97" w:themeShade="95"/>
        <w:sz w:val="22"/>
      </w:rPr>
    </w:tblStylePr>
    <w:tblStylePr w:type="firstCol">
      <w:rPr>
        <w:i/>
        <w:color w:val="9c3a37" w:themeColor="accent2" w:themeTint="97" w:themeShade="95"/>
        <w:sz w:val="22"/>
      </w:rPr>
      <w:pPr>
        <w:jc w:val="right"/>
      </w:pPr>
      <w:tcPr>
        <w:shd w:val="clear" w:color="ffffff" w:fill="auto"/>
        <w:tcBorders>
          <w:top w:val="none" w:color="000000" w:sz="0" w:space="0"/>
          <w:left w:val="none" w:color="000000" w:sz="0" w:space="0"/>
          <w:bottom w:val="none" w:color="000000" w:sz="0" w:space="0"/>
          <w:right w:val="single" w:color="D99695" w:themeColor="accent2" w:sz="4" w:space="0"/>
        </w:tcBorders>
      </w:tcPr>
    </w:tblStylePr>
    <w:tblStylePr w:type="firstRow">
      <w:rPr>
        <w:b/>
        <w:color w:val="9c3a37" w:themeColor="accent2" w:themeTint="97" w:themeShade="95"/>
        <w:sz w:val="22"/>
      </w:rPr>
      <w:tcPr>
        <w:shd w:val="clear" w:color="ffffff" w:fill="ffffff" w:themeFill="light1"/>
        <w:tcBorders>
          <w:top w:val="none" w:color="000000" w:sz="0" w:space="0"/>
          <w:left w:val="none" w:color="000000" w:sz="0" w:space="0"/>
          <w:bottom w:val="single" w:color="D99695" w:themeColor="accent2" w:sz="4" w:space="0"/>
          <w:right w:val="none" w:color="000000" w:sz="0" w:space="0"/>
        </w:tcBorders>
      </w:tcPr>
    </w:tblStylePr>
    <w:tblStylePr w:type="lastCol">
      <w:rPr>
        <w:i/>
        <w:color w:val="9c3a37" w:themeColor="accent2" w:themeTint="97" w:themeShade="95"/>
        <w:sz w:val="22"/>
      </w:rPr>
      <w:tcPr>
        <w:shd w:val="clear" w:color="ffffff" w:fill="auto"/>
        <w:tcBorders>
          <w:top w:val="none" w:color="000000" w:sz="0" w:space="0"/>
          <w:left w:val="single" w:color="D99695" w:themeColor="accent2" w:sz="4" w:space="0"/>
          <w:bottom w:val="none" w:color="000000" w:sz="0" w:space="0"/>
          <w:right w:val="none" w:color="000000" w:sz="0" w:space="0"/>
        </w:tcBorders>
      </w:tcPr>
    </w:tblStylePr>
    <w:tblStylePr w:type="lastRow">
      <w:rPr>
        <w:b/>
        <w:color w:val="9c3a37" w:themeColor="accent2" w:themeTint="97" w:themeShade="95"/>
        <w:sz w:val="22"/>
      </w:rPr>
      <w:tcPr>
        <w:shd w:val="clear" w:color="ffffff" w:fill="ffffff" w:themeFill="light1"/>
        <w:tcBorders>
          <w:top w:val="single" w:color="D99695" w:themeColor="accent2" w:sz="4" w:space="0"/>
          <w:left w:val="none" w:color="000000" w:sz="0" w:space="0"/>
          <w:bottom w:val="none" w:color="000000" w:sz="0" w:space="0"/>
          <w:right w:val="none" w:color="000000" w:sz="0" w:space="0"/>
        </w:tcBorders>
      </w:tcPr>
    </w:tblStylePr>
  </w:style>
  <w:style w:type="table" w:styleId="1262" w:customStyle="1">
    <w:name w:val="Grid Table 7 Colorful - Accent 3"/>
    <w:basedOn w:val="1210"/>
    <w:uiPriority w:val="99"/>
    <w:pPr>
      <w:spacing w:after="0" w:line="240" w:lineRule="auto"/>
    </w:pPr>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band1Horz">
      <w:rPr>
        <w:color w:val="5c702f" w:themeColor="accent3" w:themeTint="FE" w:themeShade="95"/>
        <w:sz w:val="22"/>
      </w:rPr>
      <w:tcPr>
        <w:shd w:val="clear" w:color="eaf1dc" w:fill="eaf1dc" w:themeFill="accent3" w:themeFillTint="34"/>
      </w:tcPr>
    </w:tblStylePr>
    <w:tblStylePr w:type="band1Vert">
      <w:tcPr>
        <w:shd w:val="clear" w:color="eaf1dc" w:fill="eaf1dc" w:themeFill="accent3" w:themeFillTint="34"/>
      </w:tcPr>
    </w:tblStylePr>
    <w:tblStylePr w:type="band2Horz">
      <w:rPr>
        <w:color w:val="5c702f" w:themeColor="accent3" w:themeTint="FE" w:themeShade="95"/>
        <w:sz w:val="22"/>
      </w:rPr>
    </w:tblStylePr>
    <w:tblStylePr w:type="firstCol">
      <w:rPr>
        <w:i/>
        <w:color w:val="5c702f" w:themeColor="accent3" w:themeTint="FE" w:themeShade="95"/>
        <w:sz w:val="22"/>
      </w:rPr>
      <w:pPr>
        <w:jc w:val="right"/>
      </w:pPr>
      <w:tcPr>
        <w:shd w:val="clear" w:color="ffffff" w:fill="auto"/>
        <w:tcBorders>
          <w:top w:val="none" w:color="000000" w:sz="0" w:space="0"/>
          <w:left w:val="none" w:color="000000" w:sz="0" w:space="0"/>
          <w:bottom w:val="none" w:color="000000" w:sz="0" w:space="0"/>
          <w:right w:val="single" w:color="9ABB59" w:themeColor="accent3" w:sz="4" w:space="0"/>
        </w:tcBorders>
      </w:tcPr>
    </w:tblStylePr>
    <w:tblStylePr w:type="firstRow">
      <w:rPr>
        <w:b/>
        <w:color w:val="5c702f" w:themeColor="accent3" w:themeTint="FE" w:themeShade="95"/>
        <w:sz w:val="22"/>
      </w:rPr>
      <w:tcPr>
        <w:shd w:val="clear" w:color="ffffff" w:fill="ffffff" w:themeFill="light1"/>
        <w:tcBorders>
          <w:top w:val="none" w:color="000000" w:sz="0" w:space="0"/>
          <w:left w:val="none" w:color="000000" w:sz="0" w:space="0"/>
          <w:bottom w:val="single" w:color="9ABB59" w:themeColor="accent3" w:sz="4" w:space="0"/>
          <w:right w:val="none" w:color="000000" w:sz="0" w:space="0"/>
        </w:tcBorders>
      </w:tcPr>
    </w:tblStylePr>
    <w:tblStylePr w:type="lastCol">
      <w:rPr>
        <w:i/>
        <w:color w:val="5c702f" w:themeColor="accent3" w:themeTint="FE" w:themeShade="95"/>
        <w:sz w:val="22"/>
      </w:rPr>
      <w:tcPr>
        <w:shd w:val="clear" w:color="ffffff" w:fill="auto"/>
        <w:tcBorders>
          <w:top w:val="none" w:color="000000" w:sz="0" w:space="0"/>
          <w:left w:val="single" w:color="9ABB59" w:themeColor="accent3" w:sz="4" w:space="0"/>
          <w:bottom w:val="none" w:color="000000" w:sz="0" w:space="0"/>
          <w:right w:val="none" w:color="000000" w:sz="0" w:space="0"/>
        </w:tcBorders>
      </w:tcPr>
    </w:tblStylePr>
    <w:tblStylePr w:type="lastRow">
      <w:rPr>
        <w:b/>
        <w:color w:val="5c702f" w:themeColor="accent3" w:themeTint="FE" w:themeShade="95"/>
        <w:sz w:val="22"/>
      </w:rPr>
      <w:tcPr>
        <w:shd w:val="clear" w:color="ffffff" w:fill="ffffff" w:themeFill="light1"/>
        <w:tcBorders>
          <w:top w:val="single" w:color="9ABB59" w:themeColor="accent3" w:sz="4" w:space="0"/>
          <w:left w:val="none" w:color="000000" w:sz="0" w:space="0"/>
          <w:bottom w:val="none" w:color="000000" w:sz="0" w:space="0"/>
          <w:right w:val="none" w:color="000000" w:sz="0" w:space="0"/>
        </w:tcBorders>
      </w:tcPr>
    </w:tblStylePr>
  </w:style>
  <w:style w:type="table" w:styleId="1263" w:customStyle="1">
    <w:name w:val="Grid Table 7 Colorful - Accent 4"/>
    <w:basedOn w:val="1210"/>
    <w:uiPriority w:val="99"/>
    <w:pPr>
      <w:spacing w:after="0" w:line="240" w:lineRule="auto"/>
    </w:pPr>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band1Horz">
      <w:rPr>
        <w:color w:val="664f82" w:themeColor="accent4" w:themeTint="9A" w:themeShade="95"/>
        <w:sz w:val="22"/>
      </w:rPr>
      <w:tcPr>
        <w:shd w:val="clear" w:color="e5dfec" w:fill="e5dfec" w:themeFill="accent4" w:themeFillTint="34"/>
      </w:tcPr>
    </w:tblStylePr>
    <w:tblStylePr w:type="band1Vert">
      <w:tcPr>
        <w:shd w:val="clear" w:color="e5dfec" w:fill="e5dfec" w:themeFill="accent4" w:themeFillTint="34"/>
      </w:tcPr>
    </w:tblStylePr>
    <w:tblStylePr w:type="band2Horz">
      <w:rPr>
        <w:color w:val="664f82" w:themeColor="accent4" w:themeTint="9A" w:themeShade="95"/>
        <w:sz w:val="22"/>
      </w:rPr>
    </w:tblStylePr>
    <w:tblStylePr w:type="firstCol">
      <w:rPr>
        <w:i/>
        <w:color w:val="664f82" w:themeColor="accent4" w:themeTint="9A" w:themeShade="95"/>
        <w:sz w:val="22"/>
      </w:rPr>
      <w:pPr>
        <w:jc w:val="right"/>
      </w:pPr>
      <w:tcPr>
        <w:shd w:val="clear" w:color="ffffff" w:fill="auto"/>
        <w:tcBorders>
          <w:top w:val="none" w:color="000000" w:sz="0" w:space="0"/>
          <w:left w:val="none" w:color="000000" w:sz="0" w:space="0"/>
          <w:bottom w:val="none" w:color="000000" w:sz="0" w:space="0"/>
          <w:right w:val="single" w:color="B2A1C6" w:themeColor="accent4" w:sz="4" w:space="0"/>
        </w:tcBorders>
      </w:tcPr>
    </w:tblStylePr>
    <w:tblStylePr w:type="firstRow">
      <w:rPr>
        <w:b/>
        <w:color w:val="664f82" w:themeColor="accent4" w:themeTint="9A" w:themeShade="95"/>
        <w:sz w:val="22"/>
      </w:rPr>
      <w:tcPr>
        <w:shd w:val="clear" w:color="ffffff" w:fill="ffffff" w:themeFill="light1"/>
        <w:tcBorders>
          <w:top w:val="none" w:color="000000" w:sz="0" w:space="0"/>
          <w:left w:val="none" w:color="000000" w:sz="0" w:space="0"/>
          <w:bottom w:val="single" w:color="B2A1C6" w:themeColor="accent4" w:sz="4" w:space="0"/>
          <w:right w:val="none" w:color="000000" w:sz="0" w:space="0"/>
        </w:tcBorders>
      </w:tcPr>
    </w:tblStylePr>
    <w:tblStylePr w:type="lastCol">
      <w:rPr>
        <w:i/>
        <w:color w:val="664f82" w:themeColor="accent4" w:themeTint="9A" w:themeShade="95"/>
        <w:sz w:val="22"/>
      </w:rPr>
      <w:tcPr>
        <w:shd w:val="clear" w:color="ffffff" w:fill="auto"/>
        <w:tcBorders>
          <w:top w:val="none" w:color="000000" w:sz="0" w:space="0"/>
          <w:left w:val="single" w:color="B2A1C6" w:themeColor="accent4" w:sz="4" w:space="0"/>
          <w:bottom w:val="none" w:color="000000" w:sz="0" w:space="0"/>
          <w:right w:val="none" w:color="000000" w:sz="0" w:space="0"/>
        </w:tcBorders>
      </w:tcPr>
    </w:tblStylePr>
    <w:tblStylePr w:type="lastRow">
      <w:rPr>
        <w:b/>
        <w:color w:val="664f82" w:themeColor="accent4" w:themeTint="9A" w:themeShade="95"/>
        <w:sz w:val="22"/>
      </w:rPr>
      <w:tcPr>
        <w:shd w:val="clear" w:color="ffffff" w:fill="ffffff" w:themeFill="light1"/>
        <w:tcBorders>
          <w:top w:val="single" w:color="B2A1C6" w:themeColor="accent4" w:sz="4" w:space="0"/>
          <w:left w:val="none" w:color="000000" w:sz="0" w:space="0"/>
          <w:bottom w:val="none" w:color="000000" w:sz="0" w:space="0"/>
          <w:right w:val="none" w:color="000000" w:sz="0" w:space="0"/>
        </w:tcBorders>
      </w:tcPr>
    </w:tblStylePr>
  </w:style>
  <w:style w:type="table" w:styleId="1264" w:customStyle="1">
    <w:name w:val="Grid Table 7 Colorful - Accent 5"/>
    <w:basedOn w:val="1210"/>
    <w:uiPriority w:val="99"/>
    <w:pPr>
      <w:spacing w:after="0" w:line="240" w:lineRule="auto"/>
    </w:pPr>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band1Horz">
      <w:rPr>
        <w:color w:val="266777" w:themeColor="accent5" w:themeShade="95"/>
        <w:sz w:val="22"/>
      </w:rPr>
      <w:tcPr>
        <w:shd w:val="clear" w:color="daeef3" w:fill="daeef3" w:themeFill="accent5" w:themeFillTint="34"/>
      </w:tcPr>
    </w:tblStylePr>
    <w:tblStylePr w:type="band1Vert">
      <w:tcPr>
        <w:shd w:val="clear" w:color="daeef3" w:fill="daeef3" w:themeFill="accent5" w:themeFillTint="34"/>
      </w:tcPr>
    </w:tblStylePr>
    <w:tblStylePr w:type="band2Horz">
      <w:rPr>
        <w:color w:val="266777" w:themeColor="accent5" w:themeShade="95"/>
        <w:sz w:val="22"/>
      </w:rPr>
    </w:tblStylePr>
    <w:tblStylePr w:type="firstCol">
      <w:rPr>
        <w:i/>
        <w:color w:val="266777" w:themeColor="accent5" w:themeShade="95"/>
        <w:sz w:val="22"/>
      </w:rPr>
      <w:pPr>
        <w:jc w:val="right"/>
      </w:pPr>
      <w:tcPr>
        <w:shd w:val="clear" w:color="ffffff" w:fill="auto"/>
        <w:tcBorders>
          <w:top w:val="none" w:color="000000" w:sz="0" w:space="0"/>
          <w:left w:val="none" w:color="000000" w:sz="0" w:space="0"/>
          <w:bottom w:val="none" w:color="000000" w:sz="0" w:space="0"/>
          <w:right w:val="single" w:color="99D0DE" w:themeColor="accent5" w:sz="4" w:space="0"/>
        </w:tcBorders>
      </w:tcPr>
    </w:tblStylePr>
    <w:tblStylePr w:type="firstRow">
      <w:rPr>
        <w:b/>
        <w:color w:val="266777" w:themeColor="accent5" w:themeShade="95"/>
        <w:sz w:val="22"/>
      </w:rPr>
      <w:tcPr>
        <w:shd w:val="clear" w:color="ffffff" w:fill="ffffff" w:themeFill="light1"/>
        <w:tcBorders>
          <w:top w:val="none" w:color="000000" w:sz="0" w:space="0"/>
          <w:left w:val="none" w:color="000000" w:sz="0" w:space="0"/>
          <w:bottom w:val="single" w:color="99D0DE" w:themeColor="accent5" w:sz="4" w:space="0"/>
          <w:right w:val="none" w:color="000000" w:sz="0" w:space="0"/>
        </w:tcBorders>
      </w:tcPr>
    </w:tblStylePr>
    <w:tblStylePr w:type="lastCol">
      <w:rPr>
        <w:i/>
        <w:color w:val="266777" w:themeColor="accent5" w:themeShade="95"/>
        <w:sz w:val="22"/>
      </w:rPr>
      <w:tcPr>
        <w:shd w:val="clear" w:color="ffffff" w:fill="auto"/>
        <w:tcBorders>
          <w:top w:val="none" w:color="000000" w:sz="0" w:space="0"/>
          <w:left w:val="single" w:color="99D0DE" w:themeColor="accent5" w:sz="4" w:space="0"/>
          <w:bottom w:val="none" w:color="000000" w:sz="0" w:space="0"/>
          <w:right w:val="none" w:color="000000" w:sz="0" w:space="0"/>
        </w:tcBorders>
      </w:tcPr>
    </w:tblStylePr>
    <w:tblStylePr w:type="lastRow">
      <w:rPr>
        <w:b/>
        <w:color w:val="266777" w:themeColor="accent5" w:themeShade="95"/>
        <w:sz w:val="22"/>
      </w:rPr>
      <w:tcPr>
        <w:shd w:val="clear" w:color="ffffff" w:fill="ffffff" w:themeFill="light1"/>
        <w:tcBorders>
          <w:top w:val="single" w:color="99D0DE" w:themeColor="accent5" w:sz="4" w:space="0"/>
          <w:left w:val="none" w:color="000000" w:sz="0" w:space="0"/>
          <w:bottom w:val="none" w:color="000000" w:sz="0" w:space="0"/>
          <w:right w:val="none" w:color="000000" w:sz="0" w:space="0"/>
        </w:tcBorders>
      </w:tcPr>
    </w:tblStylePr>
  </w:style>
  <w:style w:type="table" w:styleId="1265" w:customStyle="1">
    <w:name w:val="Grid Table 7 Colorful - Accent 6"/>
    <w:basedOn w:val="1210"/>
    <w:uiPriority w:val="99"/>
    <w:pPr>
      <w:spacing w:after="0" w:line="240" w:lineRule="auto"/>
    </w:pPr>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band1Horz">
      <w:rPr>
        <w:color w:val="b05307" w:themeColor="accent6" w:themeShade="95"/>
        <w:sz w:val="22"/>
      </w:rPr>
      <w:tcPr>
        <w:shd w:val="clear" w:color="fde9d8" w:fill="fde9d8" w:themeFill="accent6" w:themeFillTint="34"/>
      </w:tcPr>
    </w:tblStylePr>
    <w:tblStylePr w:type="band1Vert">
      <w:tcPr>
        <w:shd w:val="clear" w:color="fde9d8" w:fill="fde9d8" w:themeFill="accent6" w:themeFillTint="34"/>
      </w:tcPr>
    </w:tblStylePr>
    <w:tblStylePr w:type="band2Horz">
      <w:rPr>
        <w:color w:val="b05307" w:themeColor="accent6" w:themeShade="95"/>
        <w:sz w:val="22"/>
      </w:rPr>
    </w:tblStylePr>
    <w:tblStylePr w:type="firstCol">
      <w:rPr>
        <w:i/>
        <w:color w:val="b05307" w:themeColor="accent6" w:themeShade="95"/>
        <w:sz w:val="22"/>
      </w:rPr>
      <w:pPr>
        <w:jc w:val="right"/>
      </w:pPr>
      <w:tcPr>
        <w:shd w:val="clear" w:color="ffffff" w:fill="auto"/>
        <w:tcBorders>
          <w:top w:val="none" w:color="000000" w:sz="0" w:space="0"/>
          <w:left w:val="none" w:color="000000" w:sz="0" w:space="0"/>
          <w:bottom w:val="none" w:color="000000" w:sz="0" w:space="0"/>
          <w:right w:val="single" w:color="FAC396" w:themeColor="accent6" w:sz="4" w:space="0"/>
        </w:tcBorders>
      </w:tcPr>
    </w:tblStylePr>
    <w:tblStylePr w:type="firstRow">
      <w:rPr>
        <w:b/>
        <w:color w:val="b05307" w:themeColor="accent6" w:themeShade="95"/>
        <w:sz w:val="22"/>
      </w:rPr>
      <w:tcPr>
        <w:shd w:val="clear" w:color="ffffff" w:fill="ffffff" w:themeFill="light1"/>
        <w:tcBorders>
          <w:top w:val="none" w:color="000000" w:sz="0" w:space="0"/>
          <w:left w:val="none" w:color="000000" w:sz="0" w:space="0"/>
          <w:bottom w:val="single" w:color="FAC396" w:themeColor="accent6" w:sz="4" w:space="0"/>
          <w:right w:val="none" w:color="000000" w:sz="0" w:space="0"/>
        </w:tcBorders>
      </w:tcPr>
    </w:tblStylePr>
    <w:tblStylePr w:type="lastCol">
      <w:rPr>
        <w:i/>
        <w:color w:val="b05307" w:themeColor="accent6" w:themeShade="95"/>
        <w:sz w:val="22"/>
      </w:rPr>
      <w:tcPr>
        <w:shd w:val="clear" w:color="ffffff" w:fill="auto"/>
        <w:tcBorders>
          <w:top w:val="none" w:color="000000" w:sz="0" w:space="0"/>
          <w:left w:val="single" w:color="FAC396" w:themeColor="accent6" w:sz="4" w:space="0"/>
          <w:bottom w:val="none" w:color="000000" w:sz="0" w:space="0"/>
          <w:right w:val="none" w:color="000000" w:sz="0" w:space="0"/>
        </w:tcBorders>
      </w:tcPr>
    </w:tblStylePr>
    <w:tblStylePr w:type="lastRow">
      <w:rPr>
        <w:b/>
        <w:color w:val="b05307" w:themeColor="accent6" w:themeShade="95"/>
        <w:sz w:val="22"/>
      </w:rPr>
      <w:tcPr>
        <w:shd w:val="clear" w:color="ffffff" w:fill="ffffff" w:themeFill="light1"/>
        <w:tcBorders>
          <w:top w:val="single" w:color="FAC396" w:themeColor="accent6" w:sz="4" w:space="0"/>
          <w:left w:val="none" w:color="000000" w:sz="0" w:space="0"/>
          <w:bottom w:val="none" w:color="000000" w:sz="0" w:space="0"/>
          <w:right w:val="none" w:color="000000" w:sz="0" w:space="0"/>
        </w:tcBorders>
      </w:tcPr>
    </w:tblStylePr>
  </w:style>
  <w:style w:type="table" w:styleId="1266">
    <w:name w:val="List Table 1 Light"/>
    <w:basedOn w:val="1210"/>
    <w:uiPriority w:val="99"/>
    <w:pPr>
      <w:spacing w:after="0" w:line="240" w:lineRule="auto"/>
    </w:pPr>
    <w:tblPr>
      <w:tblStyleRowBandSize w:val="1"/>
      <w:tblStyleColBandSize w:val="1"/>
    </w:tblPr>
    <w:tblStylePr w:type="band1Horz">
      <w:tcPr>
        <w:shd w:val="clear" w:color="bfbfbf" w:fill="bfbfbf" w:themeFill="text1" w:themeFillTint="40"/>
      </w:tcPr>
    </w:tblStylePr>
    <w:tblStylePr w:type="band1Vert">
      <w:tcPr>
        <w:shd w:val="clear" w:color="bfbfbf" w:fill="bfbfbf" w:themeFill="text1" w:themeFillTint="40"/>
      </w:tcPr>
    </w:tblStylePr>
    <w:tblStylePr w:type="firstCol">
      <w:rPr>
        <w:b/>
      </w:rPr>
    </w:tblStylePr>
    <w:tblStylePr w:type="firstRow">
      <w:rPr>
        <w:b/>
      </w:rPr>
      <w:tcPr>
        <w:tcBorders>
          <w:top w:val="none" w:color="000000" w:sz="4" w:space="0"/>
          <w:left w:val="none" w:color="000000" w:sz="4" w:space="0"/>
          <w:bottom w:val="single" w:color="000000" w:themeColor="text1" w:sz="4" w:space="0"/>
          <w:right w:val="none" w:color="000000" w:sz="4" w:space="0"/>
        </w:tcBorders>
      </w:tcPr>
    </w:tblStylePr>
    <w:tblStylePr w:type="lastCol">
      <w:rPr>
        <w:b/>
      </w:rPr>
    </w:tblStylePr>
    <w:tblStylePr w:type="lastRow">
      <w:rPr>
        <w:b/>
      </w:rPr>
      <w:tcPr>
        <w:tcBorders>
          <w:top w:val="single" w:color="000000" w:themeColor="text1" w:sz="4" w:space="0"/>
          <w:left w:val="none" w:color="000000" w:sz="4" w:space="0"/>
          <w:bottom w:val="none" w:color="000000" w:sz="4" w:space="0"/>
          <w:right w:val="none" w:color="000000" w:sz="4" w:space="0"/>
        </w:tcBorders>
      </w:tcPr>
    </w:tblStylePr>
  </w:style>
  <w:style w:type="table" w:styleId="1267" w:customStyle="1">
    <w:name w:val="List Table 1 Light - Accent 1"/>
    <w:basedOn w:val="1210"/>
    <w:uiPriority w:val="99"/>
    <w:pPr>
      <w:spacing w:after="0" w:line="240" w:lineRule="auto"/>
    </w:pPr>
    <w:tblPr>
      <w:tblStyleRowBandSize w:val="1"/>
      <w:tblStyleColBandSize w:val="1"/>
    </w:tblPr>
    <w:tblStylePr w:type="band1Horz">
      <w:tcPr>
        <w:shd w:val="clear" w:color="d2dfee" w:fill="d2dfee" w:themeFill="accent1" w:themeFillTint="40"/>
      </w:tcPr>
    </w:tblStylePr>
    <w:tblStylePr w:type="band1Vert">
      <w:tcPr>
        <w:shd w:val="clear" w:color="d2dfee" w:fill="d2dfee" w:themeFill="accent1" w:themeFillTint="40"/>
      </w:tcPr>
    </w:tblStylePr>
    <w:tblStylePr w:type="firstCol">
      <w:rPr>
        <w:b/>
      </w:rPr>
    </w:tblStylePr>
    <w:tblStylePr w:type="firstRow">
      <w:rPr>
        <w:b/>
      </w:rPr>
      <w:tcPr>
        <w:tcBorders>
          <w:top w:val="none" w:color="000000" w:sz="4" w:space="0"/>
          <w:left w:val="none" w:color="000000" w:sz="4" w:space="0"/>
          <w:bottom w:val="single" w:color="4F81BD" w:themeColor="accent1" w:sz="4" w:space="0"/>
          <w:right w:val="none" w:color="000000" w:sz="4" w:space="0"/>
        </w:tcBorders>
      </w:tcPr>
    </w:tblStylePr>
    <w:tblStylePr w:type="lastCol">
      <w:rPr>
        <w:b/>
      </w:rPr>
    </w:tblStylePr>
    <w:tblStylePr w:type="lastRow">
      <w:rPr>
        <w:b/>
      </w:rPr>
      <w:tcPr>
        <w:tcBorders>
          <w:top w:val="single" w:color="4F81BD" w:themeColor="accent1" w:sz="4" w:space="0"/>
          <w:left w:val="none" w:color="000000" w:sz="4" w:space="0"/>
          <w:bottom w:val="none" w:color="000000" w:sz="4" w:space="0"/>
          <w:right w:val="none" w:color="000000" w:sz="4" w:space="0"/>
        </w:tcBorders>
      </w:tcPr>
    </w:tblStylePr>
  </w:style>
  <w:style w:type="table" w:styleId="1268" w:customStyle="1">
    <w:name w:val="List Table 1 Light - Accent 2"/>
    <w:basedOn w:val="1210"/>
    <w:uiPriority w:val="99"/>
    <w:pPr>
      <w:spacing w:after="0" w:line="240" w:lineRule="auto"/>
    </w:pPr>
    <w:tblPr>
      <w:tblStyleRowBandSize w:val="1"/>
      <w:tblStyleColBandSize w:val="1"/>
    </w:tblPr>
    <w:tblStylePr w:type="band1Horz">
      <w:tcPr>
        <w:shd w:val="clear" w:color="efd2d2" w:fill="efd2d2" w:themeFill="accent2" w:themeFillTint="40"/>
      </w:tcPr>
    </w:tblStylePr>
    <w:tblStylePr w:type="band1Vert">
      <w:tcPr>
        <w:shd w:val="clear" w:color="efd2d2" w:fill="efd2d2" w:themeFill="accent2" w:themeFillTint="40"/>
      </w:tcPr>
    </w:tblStylePr>
    <w:tblStylePr w:type="firstCol">
      <w:rPr>
        <w:b/>
      </w:rPr>
    </w:tblStylePr>
    <w:tblStylePr w:type="firstRow">
      <w:rPr>
        <w:b/>
      </w:rPr>
      <w:tcPr>
        <w:tcBorders>
          <w:top w:val="none" w:color="000000" w:sz="4" w:space="0"/>
          <w:left w:val="none" w:color="000000" w:sz="4" w:space="0"/>
          <w:bottom w:val="single" w:color="C0504D" w:themeColor="accent2" w:sz="4" w:space="0"/>
          <w:right w:val="none" w:color="000000" w:sz="4" w:space="0"/>
        </w:tcBorders>
      </w:tcPr>
    </w:tblStylePr>
    <w:tblStylePr w:type="lastCol">
      <w:rPr>
        <w:b/>
      </w:rPr>
    </w:tblStylePr>
    <w:tblStylePr w:type="lastRow">
      <w:rPr>
        <w:b/>
      </w:rPr>
      <w:tcPr>
        <w:tcBorders>
          <w:top w:val="single" w:color="C0504D" w:themeColor="accent2" w:sz="4" w:space="0"/>
          <w:left w:val="none" w:color="000000" w:sz="4" w:space="0"/>
          <w:bottom w:val="none" w:color="000000" w:sz="4" w:space="0"/>
          <w:right w:val="none" w:color="000000" w:sz="4" w:space="0"/>
        </w:tcBorders>
      </w:tcPr>
    </w:tblStylePr>
  </w:style>
  <w:style w:type="table" w:styleId="1269" w:customStyle="1">
    <w:name w:val="List Table 1 Light - Accent 3"/>
    <w:basedOn w:val="1210"/>
    <w:uiPriority w:val="99"/>
    <w:pPr>
      <w:spacing w:after="0" w:line="240" w:lineRule="auto"/>
    </w:pPr>
    <w:tblPr>
      <w:tblStyleRowBandSize w:val="1"/>
      <w:tblStyleColBandSize w:val="1"/>
    </w:tblPr>
    <w:tblStylePr w:type="band1Horz">
      <w:tcPr>
        <w:shd w:val="clear" w:color="e5eed5" w:fill="e5eed5" w:themeFill="accent3" w:themeFillTint="40"/>
      </w:tcPr>
    </w:tblStylePr>
    <w:tblStylePr w:type="band1Vert">
      <w:tcPr>
        <w:shd w:val="clear" w:color="e5eed5" w:fill="e5eed5" w:themeFill="accent3" w:themeFillTint="40"/>
      </w:tcPr>
    </w:tblStylePr>
    <w:tblStylePr w:type="firstCol">
      <w:rPr>
        <w:b/>
      </w:rPr>
    </w:tblStylePr>
    <w:tblStylePr w:type="firstRow">
      <w:rPr>
        <w:b/>
      </w:rPr>
      <w:tcPr>
        <w:tcBorders>
          <w:top w:val="none" w:color="000000" w:sz="4" w:space="0"/>
          <w:left w:val="none" w:color="000000" w:sz="4" w:space="0"/>
          <w:bottom w:val="single" w:color="9BBB59" w:themeColor="accent3" w:sz="4" w:space="0"/>
          <w:right w:val="none" w:color="000000" w:sz="4" w:space="0"/>
        </w:tcBorders>
      </w:tcPr>
    </w:tblStylePr>
    <w:tblStylePr w:type="lastCol">
      <w:rPr>
        <w:b/>
      </w:rPr>
    </w:tblStylePr>
    <w:tblStylePr w:type="lastRow">
      <w:rPr>
        <w:b/>
      </w:rPr>
      <w:tcPr>
        <w:tcBorders>
          <w:top w:val="single" w:color="9BBB59" w:themeColor="accent3" w:sz="4" w:space="0"/>
          <w:left w:val="none" w:color="000000" w:sz="4" w:space="0"/>
          <w:bottom w:val="none" w:color="000000" w:sz="4" w:space="0"/>
          <w:right w:val="none" w:color="000000" w:sz="4" w:space="0"/>
        </w:tcBorders>
      </w:tcPr>
    </w:tblStylePr>
  </w:style>
  <w:style w:type="table" w:styleId="1270" w:customStyle="1">
    <w:name w:val="List Table 1 Light - Accent 4"/>
    <w:basedOn w:val="1210"/>
    <w:uiPriority w:val="99"/>
    <w:pPr>
      <w:spacing w:after="0" w:line="240" w:lineRule="auto"/>
    </w:pPr>
    <w:tblPr>
      <w:tblStyleRowBandSize w:val="1"/>
      <w:tblStyleColBandSize w:val="1"/>
    </w:tblPr>
    <w:tblStylePr w:type="band1Horz">
      <w:tcPr>
        <w:shd w:val="clear" w:color="dfd8e7" w:fill="dfd8e7" w:themeFill="accent4" w:themeFillTint="40"/>
      </w:tcPr>
    </w:tblStylePr>
    <w:tblStylePr w:type="band1Vert">
      <w:tcPr>
        <w:shd w:val="clear" w:color="dfd8e7" w:fill="dfd8e7" w:themeFill="accent4" w:themeFillTint="40"/>
      </w:tcPr>
    </w:tblStylePr>
    <w:tblStylePr w:type="firstCol">
      <w:rPr>
        <w:b/>
      </w:rPr>
    </w:tblStylePr>
    <w:tblStylePr w:type="firstRow">
      <w:rPr>
        <w:b/>
      </w:rPr>
      <w:tcPr>
        <w:tcBorders>
          <w:top w:val="none" w:color="000000" w:sz="4" w:space="0"/>
          <w:left w:val="none" w:color="000000" w:sz="4" w:space="0"/>
          <w:bottom w:val="single" w:color="8064A2" w:themeColor="accent4" w:sz="4" w:space="0"/>
          <w:right w:val="none" w:color="000000" w:sz="4" w:space="0"/>
        </w:tcBorders>
      </w:tcPr>
    </w:tblStylePr>
    <w:tblStylePr w:type="lastCol">
      <w:rPr>
        <w:b/>
      </w:rPr>
    </w:tblStylePr>
    <w:tblStylePr w:type="lastRow">
      <w:rPr>
        <w:b/>
      </w:rPr>
      <w:tcPr>
        <w:tcBorders>
          <w:top w:val="single" w:color="8064A2" w:themeColor="accent4" w:sz="4" w:space="0"/>
          <w:left w:val="none" w:color="000000" w:sz="4" w:space="0"/>
          <w:bottom w:val="none" w:color="000000" w:sz="4" w:space="0"/>
          <w:right w:val="none" w:color="000000" w:sz="4" w:space="0"/>
        </w:tcBorders>
      </w:tcPr>
    </w:tblStylePr>
  </w:style>
  <w:style w:type="table" w:styleId="1271" w:customStyle="1">
    <w:name w:val="List Table 1 Light - Accent 5"/>
    <w:basedOn w:val="1210"/>
    <w:uiPriority w:val="99"/>
    <w:pPr>
      <w:spacing w:after="0" w:line="240" w:lineRule="auto"/>
    </w:pPr>
    <w:tblPr>
      <w:tblStyleRowBandSize w:val="1"/>
      <w:tblStyleColBandSize w:val="1"/>
    </w:tblPr>
    <w:tblStylePr w:type="band1Horz">
      <w:tcPr>
        <w:shd w:val="clear" w:color="d1eaf0" w:fill="d1eaf0" w:themeFill="accent5" w:themeFillTint="40"/>
      </w:tcPr>
    </w:tblStylePr>
    <w:tblStylePr w:type="band1Vert">
      <w:tcPr>
        <w:shd w:val="clear" w:color="d1eaf0" w:fill="d1eaf0" w:themeFill="accent5" w:themeFillTint="40"/>
      </w:tcPr>
    </w:tblStylePr>
    <w:tblStylePr w:type="firstCol">
      <w:rPr>
        <w:b/>
      </w:rPr>
    </w:tblStylePr>
    <w:tblStylePr w:type="firstRow">
      <w:rPr>
        <w:b/>
      </w:rPr>
      <w:tcPr>
        <w:tcBorders>
          <w:top w:val="none" w:color="000000" w:sz="4" w:space="0"/>
          <w:left w:val="none" w:color="000000" w:sz="4" w:space="0"/>
          <w:bottom w:val="single" w:color="4BACC6" w:themeColor="accent5" w:sz="4" w:space="0"/>
          <w:right w:val="none" w:color="000000" w:sz="4" w:space="0"/>
        </w:tcBorders>
      </w:tcPr>
    </w:tblStylePr>
    <w:tblStylePr w:type="lastCol">
      <w:rPr>
        <w:b/>
      </w:rPr>
    </w:tblStylePr>
    <w:tblStylePr w:type="lastRow">
      <w:rPr>
        <w:b/>
      </w:rPr>
      <w:tcPr>
        <w:tcBorders>
          <w:top w:val="single" w:color="4BACC6" w:themeColor="accent5" w:sz="4" w:space="0"/>
          <w:left w:val="none" w:color="000000" w:sz="4" w:space="0"/>
          <w:bottom w:val="none" w:color="000000" w:sz="4" w:space="0"/>
          <w:right w:val="none" w:color="000000" w:sz="4" w:space="0"/>
        </w:tcBorders>
      </w:tcPr>
    </w:tblStylePr>
  </w:style>
  <w:style w:type="table" w:styleId="1272" w:customStyle="1">
    <w:name w:val="List Table 1 Light - Accent 6"/>
    <w:basedOn w:val="1210"/>
    <w:uiPriority w:val="99"/>
    <w:pPr>
      <w:spacing w:after="0" w:line="240" w:lineRule="auto"/>
    </w:pPr>
    <w:tblPr>
      <w:tblStyleRowBandSize w:val="1"/>
      <w:tblStyleColBandSize w:val="1"/>
    </w:tblPr>
    <w:tblStylePr w:type="band1Horz">
      <w:tcPr>
        <w:shd w:val="clear" w:color="fde4d0" w:fill="fde4d0" w:themeFill="accent6" w:themeFillTint="40"/>
      </w:tcPr>
    </w:tblStylePr>
    <w:tblStylePr w:type="band1Vert">
      <w:tcPr>
        <w:shd w:val="clear" w:color="fde4d0" w:fill="fde4d0" w:themeFill="accent6" w:themeFillTint="40"/>
      </w:tcPr>
    </w:tblStylePr>
    <w:tblStylePr w:type="firstCol">
      <w:rPr>
        <w:b/>
      </w:rPr>
    </w:tblStylePr>
    <w:tblStylePr w:type="firstRow">
      <w:rPr>
        <w:b/>
      </w:rPr>
      <w:tcPr>
        <w:tcBorders>
          <w:top w:val="none" w:color="000000" w:sz="4" w:space="0"/>
          <w:left w:val="none" w:color="000000" w:sz="4" w:space="0"/>
          <w:bottom w:val="single" w:color="F79646" w:themeColor="accent6" w:sz="4" w:space="0"/>
          <w:right w:val="none" w:color="000000" w:sz="4" w:space="0"/>
        </w:tcBorders>
      </w:tcPr>
    </w:tblStylePr>
    <w:tblStylePr w:type="lastCol">
      <w:rPr>
        <w:b/>
      </w:rPr>
    </w:tblStylePr>
    <w:tblStylePr w:type="lastRow">
      <w:rPr>
        <w:b/>
      </w:rPr>
      <w:tcPr>
        <w:tcBorders>
          <w:top w:val="single" w:color="F79646" w:themeColor="accent6" w:sz="4" w:space="0"/>
          <w:left w:val="none" w:color="000000" w:sz="4" w:space="0"/>
          <w:bottom w:val="none" w:color="000000" w:sz="4" w:space="0"/>
          <w:right w:val="none" w:color="000000" w:sz="4" w:space="0"/>
        </w:tcBorders>
      </w:tcPr>
    </w:tblStylePr>
  </w:style>
  <w:style w:type="table" w:styleId="1273">
    <w:name w:val="List Table 2"/>
    <w:basedOn w:val="1210"/>
    <w:uiPriority w:val="99"/>
    <w:pPr>
      <w:spacing w:after="0" w:line="240" w:lineRule="auto"/>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sz w:val="22"/>
      </w:rPr>
      <w:tcPr>
        <w:shd w:val="clear" w:color="bfbfbf" w:fill="bfbfbf" w:themeFill="text1" w:themeFillTint="40"/>
      </w:tcPr>
    </w:tblStylePr>
    <w:tblStylePr w:type="band1Vert">
      <w:rPr>
        <w:sz w:val="22"/>
      </w:rPr>
      <w:tcPr>
        <w:shd w:val="clear" w:color="bfbfbf" w:fill="bfbfbf" w:themeFill="text1" w:themeFillTint="40"/>
      </w:tcPr>
    </w:tblStylePr>
    <w:tblStylePr w:type="firstCol">
      <w:rPr>
        <w:b/>
        <w:sz w:val="22"/>
      </w:rPr>
    </w:tblStylePr>
    <w:tblStylePr w:type="firstRow">
      <w:rPr>
        <w:b/>
        <w:sz w:val="22"/>
      </w:rPr>
      <w:tcPr>
        <w:tcBorders>
          <w:top w:val="single" w:color="6F6F6F" w:themeColor="text1" w:sz="4" w:space="0"/>
          <w:left w:val="none" w:color="000000" w:sz="4" w:space="0"/>
          <w:bottom w:val="single" w:color="6F6F6F" w:themeColor="text1" w:sz="4" w:space="0"/>
          <w:right w:val="none" w:color="000000" w:sz="4" w:space="0"/>
        </w:tcBorders>
      </w:tcPr>
    </w:tblStylePr>
    <w:tblStylePr w:type="lastCol">
      <w:rPr>
        <w:b/>
        <w:sz w:val="22"/>
      </w:rPr>
    </w:tblStylePr>
    <w:tblStylePr w:type="lastRow">
      <w:rPr>
        <w:b/>
        <w:sz w:val="22"/>
      </w:rPr>
      <w:tcPr>
        <w:tcBorders>
          <w:top w:val="single" w:color="6F6F6F" w:themeColor="text1" w:sz="4" w:space="0"/>
          <w:left w:val="none" w:color="000000" w:sz="4" w:space="0"/>
          <w:bottom w:val="single" w:color="6F6F6F" w:themeColor="text1" w:sz="4" w:space="0"/>
          <w:right w:val="none" w:color="000000" w:sz="4" w:space="0"/>
        </w:tcBorders>
      </w:tcPr>
    </w:tblStylePr>
  </w:style>
  <w:style w:type="table" w:styleId="1274" w:customStyle="1">
    <w:name w:val="List Table 2 - Accent 1"/>
    <w:basedOn w:val="1210"/>
    <w:uiPriority w:val="99"/>
    <w:pPr>
      <w:spacing w:after="0" w:line="240" w:lineRule="auto"/>
    </w:pPr>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band1Horz">
      <w:rPr>
        <w:sz w:val="22"/>
      </w:rPr>
      <w:tcPr>
        <w:shd w:val="clear" w:color="d2dfee" w:fill="d2dfee" w:themeFill="accent1" w:themeFillTint="40"/>
      </w:tcPr>
    </w:tblStylePr>
    <w:tblStylePr w:type="band1Vert">
      <w:rPr>
        <w:sz w:val="22"/>
      </w:rPr>
      <w:tcPr>
        <w:shd w:val="clear" w:color="d2dfee" w:fill="d2dfee" w:themeFill="accent1" w:themeFillTint="40"/>
      </w:tcPr>
    </w:tblStylePr>
    <w:tblStylePr w:type="firstCol">
      <w:rPr>
        <w:b/>
        <w:sz w:val="22"/>
      </w:rPr>
    </w:tblStylePr>
    <w:tblStylePr w:type="firstRow">
      <w:rPr>
        <w:b/>
        <w:sz w:val="22"/>
      </w:rPr>
      <w:tcPr>
        <w:tcBorders>
          <w:top w:val="single" w:color="9BB7D9" w:themeColor="accent1" w:sz="4" w:space="0"/>
          <w:left w:val="none" w:color="000000" w:sz="4" w:space="0"/>
          <w:bottom w:val="single" w:color="9BB7D9" w:themeColor="accent1" w:sz="4" w:space="0"/>
          <w:right w:val="none" w:color="000000" w:sz="4" w:space="0"/>
        </w:tcBorders>
      </w:tcPr>
    </w:tblStylePr>
    <w:tblStylePr w:type="lastCol">
      <w:rPr>
        <w:b/>
        <w:sz w:val="22"/>
      </w:rPr>
    </w:tblStylePr>
    <w:tblStylePr w:type="lastRow">
      <w:rPr>
        <w:b/>
        <w:sz w:val="22"/>
      </w:rPr>
      <w:tcPr>
        <w:tcBorders>
          <w:top w:val="single" w:color="9BB7D9" w:themeColor="accent1" w:sz="4" w:space="0"/>
          <w:left w:val="none" w:color="000000" w:sz="4" w:space="0"/>
          <w:bottom w:val="single" w:color="9BB7D9" w:themeColor="accent1" w:sz="4" w:space="0"/>
          <w:right w:val="none" w:color="000000" w:sz="4" w:space="0"/>
        </w:tcBorders>
      </w:tcPr>
    </w:tblStylePr>
  </w:style>
  <w:style w:type="table" w:styleId="1275" w:customStyle="1">
    <w:name w:val="List Table 2 - Accent 2"/>
    <w:basedOn w:val="1210"/>
    <w:uiPriority w:val="99"/>
    <w:pPr>
      <w:spacing w:after="0" w:line="240" w:lineRule="auto"/>
    </w:pPr>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band1Horz">
      <w:rPr>
        <w:sz w:val="22"/>
      </w:rPr>
      <w:tcPr>
        <w:shd w:val="clear" w:color="efd2d2" w:fill="efd2d2" w:themeFill="accent2" w:themeFillTint="40"/>
      </w:tcPr>
    </w:tblStylePr>
    <w:tblStylePr w:type="band1Vert">
      <w:rPr>
        <w:sz w:val="22"/>
      </w:rPr>
      <w:tcPr>
        <w:shd w:val="clear" w:color="efd2d2" w:fill="efd2d2" w:themeFill="accent2" w:themeFillTint="40"/>
      </w:tcPr>
    </w:tblStylePr>
    <w:tblStylePr w:type="firstCol">
      <w:rPr>
        <w:b/>
        <w:sz w:val="22"/>
      </w:rPr>
    </w:tblStylePr>
    <w:tblStylePr w:type="firstRow">
      <w:rPr>
        <w:b/>
        <w:sz w:val="22"/>
      </w:rPr>
      <w:tcPr>
        <w:tcBorders>
          <w:top w:val="single" w:color="DB9B9A" w:themeColor="accent2" w:sz="4" w:space="0"/>
          <w:left w:val="none" w:color="000000" w:sz="4" w:space="0"/>
          <w:bottom w:val="single" w:color="DB9B9A" w:themeColor="accent2" w:sz="4" w:space="0"/>
          <w:right w:val="none" w:color="000000" w:sz="4" w:space="0"/>
        </w:tcBorders>
      </w:tcPr>
    </w:tblStylePr>
    <w:tblStylePr w:type="lastCol">
      <w:rPr>
        <w:b/>
        <w:sz w:val="22"/>
      </w:rPr>
    </w:tblStylePr>
    <w:tblStylePr w:type="lastRow">
      <w:rPr>
        <w:b/>
        <w:sz w:val="22"/>
      </w:rPr>
      <w:tcPr>
        <w:tcBorders>
          <w:top w:val="single" w:color="DB9B9A" w:themeColor="accent2" w:sz="4" w:space="0"/>
          <w:left w:val="none" w:color="000000" w:sz="4" w:space="0"/>
          <w:bottom w:val="single" w:color="DB9B9A" w:themeColor="accent2" w:sz="4" w:space="0"/>
          <w:right w:val="none" w:color="000000" w:sz="4" w:space="0"/>
        </w:tcBorders>
      </w:tcPr>
    </w:tblStylePr>
  </w:style>
  <w:style w:type="table" w:styleId="1276" w:customStyle="1">
    <w:name w:val="List Table 2 - Accent 3"/>
    <w:basedOn w:val="1210"/>
    <w:uiPriority w:val="99"/>
    <w:pPr>
      <w:spacing w:after="0" w:line="240" w:lineRule="auto"/>
    </w:pPr>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band1Horz">
      <w:rPr>
        <w:sz w:val="22"/>
      </w:rPr>
      <w:tcPr>
        <w:shd w:val="clear" w:color="e5eed5" w:fill="e5eed5" w:themeFill="accent3" w:themeFillTint="40"/>
      </w:tcPr>
    </w:tblStylePr>
    <w:tblStylePr w:type="band1Vert">
      <w:rPr>
        <w:sz w:val="22"/>
      </w:rPr>
      <w:tcPr>
        <w:shd w:val="clear" w:color="e5eed5" w:fill="e5eed5" w:themeFill="accent3" w:themeFillTint="40"/>
      </w:tcPr>
    </w:tblStylePr>
    <w:tblStylePr w:type="firstCol">
      <w:rPr>
        <w:b/>
        <w:sz w:val="22"/>
      </w:rPr>
    </w:tblStylePr>
    <w:tblStylePr w:type="firstRow">
      <w:rPr>
        <w:b/>
        <w:sz w:val="22"/>
      </w:rPr>
      <w:tcPr>
        <w:tcBorders>
          <w:top w:val="single" w:color="C6D8A1" w:themeColor="accent3" w:sz="4" w:space="0"/>
          <w:left w:val="none" w:color="000000" w:sz="4" w:space="0"/>
          <w:bottom w:val="single" w:color="C6D8A1" w:themeColor="accent3" w:sz="4" w:space="0"/>
          <w:right w:val="none" w:color="000000" w:sz="4" w:space="0"/>
        </w:tcBorders>
      </w:tcPr>
    </w:tblStylePr>
    <w:tblStylePr w:type="lastCol">
      <w:rPr>
        <w:b/>
        <w:sz w:val="22"/>
      </w:rPr>
    </w:tblStylePr>
    <w:tblStylePr w:type="lastRow">
      <w:rPr>
        <w:b/>
        <w:sz w:val="22"/>
      </w:rPr>
      <w:tcPr>
        <w:tcBorders>
          <w:top w:val="single" w:color="C6D8A1" w:themeColor="accent3" w:sz="4" w:space="0"/>
          <w:left w:val="none" w:color="000000" w:sz="4" w:space="0"/>
          <w:bottom w:val="single" w:color="C6D8A1" w:themeColor="accent3" w:sz="4" w:space="0"/>
          <w:right w:val="none" w:color="000000" w:sz="4" w:space="0"/>
        </w:tcBorders>
      </w:tcPr>
    </w:tblStylePr>
  </w:style>
  <w:style w:type="table" w:styleId="1277" w:customStyle="1">
    <w:name w:val="List Table 2 - Accent 4"/>
    <w:basedOn w:val="1210"/>
    <w:uiPriority w:val="99"/>
    <w:pPr>
      <w:spacing w:after="0" w:line="240" w:lineRule="auto"/>
    </w:pPr>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band1Horz">
      <w:rPr>
        <w:sz w:val="22"/>
      </w:rPr>
      <w:tcPr>
        <w:shd w:val="clear" w:color="dfd8e7" w:fill="dfd8e7" w:themeFill="accent4" w:themeFillTint="40"/>
      </w:tcPr>
    </w:tblStylePr>
    <w:tblStylePr w:type="band1Vert">
      <w:rPr>
        <w:sz w:val="22"/>
      </w:rPr>
      <w:tcPr>
        <w:shd w:val="clear" w:color="dfd8e7" w:fill="dfd8e7" w:themeFill="accent4" w:themeFillTint="40"/>
      </w:tcPr>
    </w:tblStylePr>
    <w:tblStylePr w:type="firstCol">
      <w:rPr>
        <w:b/>
        <w:sz w:val="22"/>
      </w:rPr>
    </w:tblStylePr>
    <w:tblStylePr w:type="firstRow">
      <w:rPr>
        <w:b/>
        <w:sz w:val="22"/>
      </w:rPr>
      <w:tcPr>
        <w:tcBorders>
          <w:top w:val="single" w:color="B7A7CA" w:themeColor="accent4" w:sz="4" w:space="0"/>
          <w:left w:val="none" w:color="000000" w:sz="4" w:space="0"/>
          <w:bottom w:val="single" w:color="B7A7CA" w:themeColor="accent4" w:sz="4" w:space="0"/>
          <w:right w:val="none" w:color="000000" w:sz="4" w:space="0"/>
        </w:tcBorders>
      </w:tcPr>
    </w:tblStylePr>
    <w:tblStylePr w:type="lastCol">
      <w:rPr>
        <w:b/>
        <w:sz w:val="22"/>
      </w:rPr>
    </w:tblStylePr>
    <w:tblStylePr w:type="lastRow">
      <w:rPr>
        <w:b/>
        <w:sz w:val="22"/>
      </w:rPr>
      <w:tcPr>
        <w:tcBorders>
          <w:top w:val="single" w:color="B7A7CA" w:themeColor="accent4" w:sz="4" w:space="0"/>
          <w:left w:val="none" w:color="000000" w:sz="4" w:space="0"/>
          <w:bottom w:val="single" w:color="B7A7CA" w:themeColor="accent4" w:sz="4" w:space="0"/>
          <w:right w:val="none" w:color="000000" w:sz="4" w:space="0"/>
        </w:tcBorders>
      </w:tcPr>
    </w:tblStylePr>
  </w:style>
  <w:style w:type="table" w:styleId="1278" w:customStyle="1">
    <w:name w:val="List Table 2 - Accent 5"/>
    <w:basedOn w:val="1210"/>
    <w:uiPriority w:val="99"/>
    <w:pPr>
      <w:spacing w:after="0" w:line="240" w:lineRule="auto"/>
    </w:pPr>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band1Horz">
      <w:rPr>
        <w:sz w:val="22"/>
      </w:rPr>
      <w:tcPr>
        <w:shd w:val="clear" w:color="d1eaf0" w:fill="d1eaf0" w:themeFill="accent5" w:themeFillTint="40"/>
      </w:tcPr>
    </w:tblStylePr>
    <w:tblStylePr w:type="band1Vert">
      <w:rPr>
        <w:sz w:val="22"/>
      </w:rPr>
      <w:tcPr>
        <w:shd w:val="clear" w:color="d1eaf0" w:fill="d1eaf0" w:themeFill="accent5" w:themeFillTint="40"/>
      </w:tcPr>
    </w:tblStylePr>
    <w:tblStylePr w:type="firstCol">
      <w:rPr>
        <w:b/>
        <w:sz w:val="22"/>
      </w:rPr>
    </w:tblStylePr>
    <w:tblStylePr w:type="firstRow">
      <w:rPr>
        <w:b/>
        <w:sz w:val="22"/>
      </w:rPr>
      <w:tcPr>
        <w:tcBorders>
          <w:top w:val="single" w:color="99D0DE" w:themeColor="accent5" w:sz="4" w:space="0"/>
          <w:left w:val="none" w:color="000000" w:sz="4" w:space="0"/>
          <w:bottom w:val="single" w:color="99D0DE" w:themeColor="accent5" w:sz="4" w:space="0"/>
          <w:right w:val="none" w:color="000000" w:sz="4" w:space="0"/>
        </w:tcBorders>
      </w:tcPr>
    </w:tblStylePr>
    <w:tblStylePr w:type="lastCol">
      <w:rPr>
        <w:b/>
        <w:sz w:val="22"/>
      </w:rPr>
    </w:tblStylePr>
    <w:tblStylePr w:type="lastRow">
      <w:rPr>
        <w:b/>
        <w:sz w:val="22"/>
      </w:rPr>
      <w:tcPr>
        <w:tcBorders>
          <w:top w:val="single" w:color="99D0DE" w:themeColor="accent5" w:sz="4" w:space="0"/>
          <w:left w:val="none" w:color="000000" w:sz="4" w:space="0"/>
          <w:bottom w:val="single" w:color="99D0DE" w:themeColor="accent5" w:sz="4" w:space="0"/>
          <w:right w:val="none" w:color="000000" w:sz="4" w:space="0"/>
        </w:tcBorders>
      </w:tcPr>
    </w:tblStylePr>
  </w:style>
  <w:style w:type="table" w:styleId="1279" w:customStyle="1">
    <w:name w:val="List Table 2 - Accent 6"/>
    <w:basedOn w:val="1210"/>
    <w:uiPriority w:val="99"/>
    <w:pPr>
      <w:spacing w:after="0" w:line="240" w:lineRule="auto"/>
    </w:pPr>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band1Horz">
      <w:rPr>
        <w:sz w:val="22"/>
      </w:rPr>
      <w:tcPr>
        <w:shd w:val="clear" w:color="fde4d0" w:fill="fde4d0" w:themeFill="accent6" w:themeFillTint="40"/>
      </w:tcPr>
    </w:tblStylePr>
    <w:tblStylePr w:type="band1Vert">
      <w:rPr>
        <w:sz w:val="22"/>
      </w:rPr>
      <w:tcPr>
        <w:shd w:val="clear" w:color="fde4d0" w:fill="fde4d0" w:themeFill="accent6" w:themeFillTint="40"/>
      </w:tcPr>
    </w:tblStylePr>
    <w:tblStylePr w:type="firstCol">
      <w:rPr>
        <w:b/>
        <w:sz w:val="22"/>
      </w:rPr>
    </w:tblStylePr>
    <w:tblStylePr w:type="firstRow">
      <w:rPr>
        <w:b/>
        <w:sz w:val="22"/>
      </w:rPr>
      <w:tcPr>
        <w:tcBorders>
          <w:top w:val="single" w:color="FAC396" w:themeColor="accent6" w:sz="4" w:space="0"/>
          <w:left w:val="none" w:color="000000" w:sz="4" w:space="0"/>
          <w:bottom w:val="single" w:color="FAC396" w:themeColor="accent6" w:sz="4" w:space="0"/>
          <w:right w:val="none" w:color="000000" w:sz="4" w:space="0"/>
        </w:tcBorders>
      </w:tcPr>
    </w:tblStylePr>
    <w:tblStylePr w:type="lastCol">
      <w:rPr>
        <w:b/>
        <w:sz w:val="22"/>
      </w:rPr>
    </w:tblStylePr>
    <w:tblStylePr w:type="lastRow">
      <w:rPr>
        <w:b/>
        <w:sz w:val="22"/>
      </w:rPr>
      <w:tcPr>
        <w:tcBorders>
          <w:top w:val="single" w:color="FAC396" w:themeColor="accent6" w:sz="4" w:space="0"/>
          <w:left w:val="none" w:color="000000" w:sz="4" w:space="0"/>
          <w:bottom w:val="single" w:color="FAC396" w:themeColor="accent6" w:sz="4" w:space="0"/>
          <w:right w:val="none" w:color="000000" w:sz="4" w:space="0"/>
        </w:tcBorders>
      </w:tcPr>
    </w:tblStylePr>
  </w:style>
  <w:style w:type="table" w:styleId="1280">
    <w:name w:val="List Table 3"/>
    <w:basedOn w:val="1210"/>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sz w:val="22"/>
      </w:rPr>
      <w:tcPr>
        <w:tcBorders>
          <w:top w:val="single" w:color="000000" w:themeColor="text1" w:sz="4" w:space="0"/>
          <w:bottom w:val="single" w:color="000000" w:themeColor="text1" w:sz="4" w:space="0"/>
        </w:tcBorders>
      </w:tcPr>
    </w:tblStylePr>
    <w:tblStylePr w:type="band1Vert">
      <w:rPr>
        <w:sz w:val="22"/>
      </w:rPr>
      <w:tcPr>
        <w:tcBorders>
          <w:left w:val="single" w:color="000000" w:themeColor="text1" w:sz="4" w:space="0"/>
          <w:right w:val="single" w:color="000000" w:themeColor="text1" w:sz="4" w:space="0"/>
        </w:tcBorders>
      </w:tcPr>
    </w:tblStylePr>
    <w:tblStylePr w:type="firstCol">
      <w:rPr>
        <w:b/>
      </w:rPr>
    </w:tblStylePr>
    <w:tblStylePr w:type="firstRow">
      <w:rPr>
        <w:b/>
        <w:sz w:val="22"/>
      </w:rPr>
      <w:tcPr>
        <w:shd w:val="clear" w:color="000000" w:fill="000000" w:themeFill="text1"/>
      </w:tcPr>
    </w:tblStylePr>
    <w:tblStylePr w:type="lastCol">
      <w:rPr>
        <w:b/>
      </w:rPr>
    </w:tblStylePr>
    <w:tblStylePr w:type="lastRow">
      <w:rPr>
        <w:b/>
      </w:rPr>
    </w:tblStylePr>
  </w:style>
  <w:style w:type="table" w:styleId="1281" w:customStyle="1">
    <w:name w:val="List Table 3 - Accent 1"/>
    <w:basedOn w:val="1210"/>
    <w:uiPriority w:val="99"/>
    <w:pPr>
      <w:spacing w:after="0" w:line="240" w:lineRule="auto"/>
    </w:pPr>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band1Horz">
      <w:rPr>
        <w:sz w:val="22"/>
      </w:rPr>
      <w:tcPr>
        <w:tcBorders>
          <w:top w:val="single" w:color="4F81BD" w:themeColor="accent1" w:sz="4" w:space="0"/>
          <w:bottom w:val="single" w:color="4F81BD" w:themeColor="accent1" w:sz="4" w:space="0"/>
        </w:tcBorders>
      </w:tcPr>
    </w:tblStylePr>
    <w:tblStylePr w:type="band1Vert">
      <w:rPr>
        <w:sz w:val="22"/>
      </w:rPr>
      <w:tcPr>
        <w:tcBorders>
          <w:left w:val="single" w:color="4F81BD" w:themeColor="accent1" w:sz="4" w:space="0"/>
          <w:right w:val="single" w:color="4F81BD" w:themeColor="accent1" w:sz="4" w:space="0"/>
        </w:tcBorders>
      </w:tcPr>
    </w:tblStylePr>
    <w:tblStylePr w:type="firstCol">
      <w:rPr>
        <w:b/>
      </w:rPr>
    </w:tblStylePr>
    <w:tblStylePr w:type="firstRow">
      <w:rPr>
        <w:b/>
        <w:sz w:val="22"/>
      </w:rPr>
      <w:tcPr>
        <w:shd w:val="clear" w:color="4f81bd" w:fill="4f81bd" w:themeFill="accent1"/>
      </w:tcPr>
    </w:tblStylePr>
    <w:tblStylePr w:type="lastCol">
      <w:rPr>
        <w:b/>
      </w:rPr>
    </w:tblStylePr>
    <w:tblStylePr w:type="lastRow">
      <w:rPr>
        <w:b/>
      </w:rPr>
    </w:tblStylePr>
  </w:style>
  <w:style w:type="table" w:styleId="1282" w:customStyle="1">
    <w:name w:val="List Table 3 - Accent 2"/>
    <w:basedOn w:val="1210"/>
    <w:uiPriority w:val="99"/>
    <w:pPr>
      <w:spacing w:after="0" w:line="240" w:lineRule="auto"/>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band1Horz">
      <w:rPr>
        <w:sz w:val="22"/>
      </w:rPr>
      <w:tcPr>
        <w:tcBorders>
          <w:top w:val="single" w:color="D99695" w:themeColor="accent2" w:sz="4" w:space="0"/>
          <w:bottom w:val="single" w:color="D99695" w:themeColor="accent2" w:sz="4" w:space="0"/>
        </w:tcBorders>
      </w:tcPr>
    </w:tblStylePr>
    <w:tblStylePr w:type="band1Vert">
      <w:rPr>
        <w:sz w:val="22"/>
      </w:rPr>
      <w:tcPr>
        <w:tcBorders>
          <w:left w:val="single" w:color="D99695" w:themeColor="accent2" w:sz="4" w:space="0"/>
          <w:right w:val="single" w:color="D99695" w:themeColor="accent2" w:sz="4" w:space="0"/>
        </w:tcBorders>
      </w:tcPr>
    </w:tblStylePr>
    <w:tblStylePr w:type="firstCol">
      <w:rPr>
        <w:b/>
      </w:rPr>
    </w:tblStylePr>
    <w:tblStylePr w:type="firstRow">
      <w:rPr>
        <w:b/>
        <w:sz w:val="22"/>
      </w:rPr>
      <w:tcPr>
        <w:shd w:val="clear" w:color="d99695" w:fill="d99695" w:themeFill="accent2" w:themeFillTint="97"/>
      </w:tcPr>
    </w:tblStylePr>
    <w:tblStylePr w:type="lastCol">
      <w:rPr>
        <w:b/>
      </w:rPr>
    </w:tblStylePr>
    <w:tblStylePr w:type="lastRow">
      <w:rPr>
        <w:b/>
      </w:rPr>
    </w:tblStylePr>
  </w:style>
  <w:style w:type="table" w:styleId="1283" w:customStyle="1">
    <w:name w:val="List Table 3 - Accent 3"/>
    <w:basedOn w:val="1210"/>
    <w:uiPriority w:val="99"/>
    <w:pPr>
      <w:spacing w:after="0" w:line="240" w:lineRule="auto"/>
    </w:pPr>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band1Horz">
      <w:rPr>
        <w:sz w:val="22"/>
      </w:rPr>
      <w:tcPr>
        <w:tcBorders>
          <w:top w:val="single" w:color="C3D69B" w:themeColor="accent3" w:sz="4" w:space="0"/>
          <w:bottom w:val="single" w:color="C3D69B" w:themeColor="accent3" w:sz="4" w:space="0"/>
        </w:tcBorders>
      </w:tcPr>
    </w:tblStylePr>
    <w:tblStylePr w:type="band1Vert">
      <w:rPr>
        <w:sz w:val="22"/>
      </w:rPr>
      <w:tcPr>
        <w:tcBorders>
          <w:left w:val="single" w:color="C3D69B" w:themeColor="accent3" w:sz="4" w:space="0"/>
          <w:right w:val="single" w:color="C3D69B" w:themeColor="accent3" w:sz="4" w:space="0"/>
        </w:tcBorders>
      </w:tcPr>
    </w:tblStylePr>
    <w:tblStylePr w:type="firstCol">
      <w:rPr>
        <w:b/>
      </w:rPr>
    </w:tblStylePr>
    <w:tblStylePr w:type="firstRow">
      <w:rPr>
        <w:b/>
        <w:sz w:val="22"/>
      </w:rPr>
      <w:tcPr>
        <w:shd w:val="clear" w:color="c3d69b" w:fill="c3d69b" w:themeFill="accent3" w:themeFillTint="98"/>
      </w:tcPr>
    </w:tblStylePr>
    <w:tblStylePr w:type="lastCol">
      <w:rPr>
        <w:b/>
      </w:rPr>
    </w:tblStylePr>
    <w:tblStylePr w:type="lastRow">
      <w:rPr>
        <w:b/>
      </w:rPr>
    </w:tblStylePr>
  </w:style>
  <w:style w:type="table" w:styleId="1284" w:customStyle="1">
    <w:name w:val="List Table 3 - Accent 4"/>
    <w:basedOn w:val="1210"/>
    <w:uiPriority w:val="99"/>
    <w:pPr>
      <w:spacing w:after="0" w:line="240" w:lineRule="auto"/>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band1Horz">
      <w:rPr>
        <w:sz w:val="22"/>
      </w:rPr>
      <w:tcPr>
        <w:tcBorders>
          <w:top w:val="single" w:color="B2A1C6" w:themeColor="accent4" w:sz="4" w:space="0"/>
          <w:bottom w:val="single" w:color="B2A1C6" w:themeColor="accent4" w:sz="4" w:space="0"/>
        </w:tcBorders>
      </w:tcPr>
    </w:tblStylePr>
    <w:tblStylePr w:type="band1Vert">
      <w:rPr>
        <w:sz w:val="22"/>
      </w:rPr>
      <w:tcPr>
        <w:tcBorders>
          <w:left w:val="single" w:color="B2A1C6" w:themeColor="accent4" w:sz="4" w:space="0"/>
          <w:right w:val="single" w:color="B2A1C6" w:themeColor="accent4" w:sz="4" w:space="0"/>
        </w:tcBorders>
      </w:tcPr>
    </w:tblStylePr>
    <w:tblStylePr w:type="firstCol">
      <w:rPr>
        <w:b/>
      </w:rPr>
    </w:tblStylePr>
    <w:tblStylePr w:type="firstRow">
      <w:rPr>
        <w:b/>
        <w:sz w:val="22"/>
      </w:rPr>
      <w:tcPr>
        <w:shd w:val="clear" w:color="b2a1c6" w:fill="b2a1c6" w:themeFill="accent4" w:themeFillTint="9A"/>
      </w:tcPr>
    </w:tblStylePr>
    <w:tblStylePr w:type="lastCol">
      <w:rPr>
        <w:b/>
      </w:rPr>
    </w:tblStylePr>
    <w:tblStylePr w:type="lastRow">
      <w:rPr>
        <w:b/>
      </w:rPr>
    </w:tblStylePr>
  </w:style>
  <w:style w:type="table" w:styleId="1285" w:customStyle="1">
    <w:name w:val="List Table 3 - Accent 5"/>
    <w:basedOn w:val="1210"/>
    <w:uiPriority w:val="99"/>
    <w:pPr>
      <w:spacing w:after="0" w:line="240" w:lineRule="auto"/>
    </w:pPr>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band1Horz">
      <w:rPr>
        <w:sz w:val="22"/>
      </w:rPr>
      <w:tcPr>
        <w:tcBorders>
          <w:top w:val="single" w:color="92CCDC" w:themeColor="accent5" w:sz="4" w:space="0"/>
          <w:bottom w:val="single" w:color="92CCDC" w:themeColor="accent5" w:sz="4" w:space="0"/>
        </w:tcBorders>
      </w:tcPr>
    </w:tblStylePr>
    <w:tblStylePr w:type="band1Vert">
      <w:rPr>
        <w:sz w:val="22"/>
      </w:rPr>
      <w:tcPr>
        <w:tcBorders>
          <w:left w:val="single" w:color="92CCDC" w:themeColor="accent5" w:sz="4" w:space="0"/>
          <w:right w:val="single" w:color="92CCDC" w:themeColor="accent5" w:sz="4" w:space="0"/>
        </w:tcBorders>
      </w:tcPr>
    </w:tblStylePr>
    <w:tblStylePr w:type="firstCol">
      <w:rPr>
        <w:b/>
      </w:rPr>
    </w:tblStylePr>
    <w:tblStylePr w:type="firstRow">
      <w:rPr>
        <w:b/>
        <w:sz w:val="22"/>
      </w:rPr>
      <w:tcPr>
        <w:shd w:val="clear" w:color="92ccdc" w:fill="92ccdc" w:themeFill="accent5" w:themeFillTint="9A"/>
      </w:tcPr>
    </w:tblStylePr>
    <w:tblStylePr w:type="lastCol">
      <w:rPr>
        <w:b/>
      </w:rPr>
    </w:tblStylePr>
    <w:tblStylePr w:type="lastRow">
      <w:rPr>
        <w:b/>
      </w:rPr>
    </w:tblStylePr>
  </w:style>
  <w:style w:type="table" w:styleId="1286" w:customStyle="1">
    <w:name w:val="List Table 3 - Accent 6"/>
    <w:basedOn w:val="1210"/>
    <w:uiPriority w:val="99"/>
    <w:pPr>
      <w:spacing w:after="0" w:line="240" w:lineRule="auto"/>
    </w:pPr>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band1Horz">
      <w:rPr>
        <w:sz w:val="22"/>
      </w:rPr>
      <w:tcPr>
        <w:tcBorders>
          <w:top w:val="single" w:color="FAC090" w:themeColor="accent6" w:sz="4" w:space="0"/>
          <w:bottom w:val="single" w:color="FAC090" w:themeColor="accent6" w:sz="4" w:space="0"/>
        </w:tcBorders>
      </w:tcPr>
    </w:tblStylePr>
    <w:tblStylePr w:type="band1Vert">
      <w:rPr>
        <w:sz w:val="22"/>
      </w:rPr>
      <w:tcPr>
        <w:tcBorders>
          <w:left w:val="single" w:color="FAC090" w:themeColor="accent6" w:sz="4" w:space="0"/>
          <w:right w:val="single" w:color="FAC090" w:themeColor="accent6" w:sz="4" w:space="0"/>
        </w:tcBorders>
      </w:tcPr>
    </w:tblStylePr>
    <w:tblStylePr w:type="firstCol">
      <w:rPr>
        <w:b/>
      </w:rPr>
    </w:tblStylePr>
    <w:tblStylePr w:type="firstRow">
      <w:rPr>
        <w:b/>
        <w:sz w:val="22"/>
      </w:rPr>
      <w:tcPr>
        <w:shd w:val="clear" w:color="fac090" w:fill="fac090" w:themeFill="accent6" w:themeFillTint="98"/>
      </w:tcPr>
    </w:tblStylePr>
    <w:tblStylePr w:type="lastCol">
      <w:rPr>
        <w:b/>
      </w:rPr>
    </w:tblStylePr>
    <w:tblStylePr w:type="lastRow">
      <w:rPr>
        <w:b/>
      </w:rPr>
    </w:tblStylePr>
  </w:style>
  <w:style w:type="table" w:styleId="1287">
    <w:name w:val="List Table 4"/>
    <w:basedOn w:val="1210"/>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sz w:val="22"/>
      </w:rPr>
      <w:tcPr>
        <w:shd w:val="clear" w:color="bfbfbf" w:fill="bfbfbf" w:themeFill="text1" w:themeFillTint="40"/>
      </w:tcPr>
    </w:tblStylePr>
    <w:tblStylePr w:type="band1Vert">
      <w:rPr>
        <w:sz w:val="22"/>
      </w:rPr>
      <w:tcPr>
        <w:shd w:val="clear" w:color="bfbfbf" w:fill="bfbfbf" w:themeFill="text1" w:themeFillTint="40"/>
      </w:tcPr>
    </w:tblStylePr>
    <w:tblStylePr w:type="firstCol">
      <w:rPr>
        <w:b/>
      </w:rPr>
    </w:tblStylePr>
    <w:tblStylePr w:type="firstRow">
      <w:rPr>
        <w:b/>
        <w:sz w:val="22"/>
      </w:rPr>
      <w:tcPr>
        <w:shd w:val="clear" w:color="000000" w:fill="000000" w:themeFill="text1"/>
      </w:tcPr>
    </w:tblStylePr>
    <w:tblStylePr w:type="lastCol">
      <w:rPr>
        <w:b/>
      </w:rPr>
    </w:tblStylePr>
    <w:tblStylePr w:type="lastRow">
      <w:rPr>
        <w:b/>
      </w:rPr>
    </w:tblStylePr>
  </w:style>
  <w:style w:type="table" w:styleId="1288" w:customStyle="1">
    <w:name w:val="List Table 4 - Accent 1"/>
    <w:basedOn w:val="1210"/>
    <w:uiPriority w:val="99"/>
    <w:pPr>
      <w:spacing w:after="0" w:line="240" w:lineRule="auto"/>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band1Horz">
      <w:rPr>
        <w:sz w:val="22"/>
      </w:rPr>
      <w:tcPr>
        <w:shd w:val="clear" w:color="d2dfee" w:fill="d2dfee" w:themeFill="accent1" w:themeFillTint="40"/>
      </w:tcPr>
    </w:tblStylePr>
    <w:tblStylePr w:type="band1Vert">
      <w:rPr>
        <w:sz w:val="22"/>
      </w:rPr>
      <w:tcPr>
        <w:shd w:val="clear" w:color="d2dfee" w:fill="d2dfee" w:themeFill="accent1" w:themeFillTint="40"/>
      </w:tcPr>
    </w:tblStylePr>
    <w:tblStylePr w:type="firstCol">
      <w:rPr>
        <w:b/>
      </w:rPr>
    </w:tblStylePr>
    <w:tblStylePr w:type="firstRow">
      <w:rPr>
        <w:b/>
        <w:sz w:val="22"/>
      </w:rPr>
      <w:tcPr>
        <w:shd w:val="clear" w:color="4f81bd" w:fill="4f81bd" w:themeFill="accent1"/>
      </w:tcPr>
    </w:tblStylePr>
    <w:tblStylePr w:type="lastCol">
      <w:rPr>
        <w:b/>
      </w:rPr>
    </w:tblStylePr>
    <w:tblStylePr w:type="lastRow">
      <w:rPr>
        <w:b/>
      </w:rPr>
    </w:tblStylePr>
  </w:style>
  <w:style w:type="table" w:styleId="1289" w:customStyle="1">
    <w:name w:val="List Table 4 - Accent 2"/>
    <w:basedOn w:val="1210"/>
    <w:uiPriority w:val="99"/>
    <w:pPr>
      <w:spacing w:after="0" w:line="240" w:lineRule="auto"/>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band1Horz">
      <w:rPr>
        <w:sz w:val="22"/>
      </w:rPr>
      <w:tcPr>
        <w:shd w:val="clear" w:color="efd2d2" w:fill="efd2d2" w:themeFill="accent2" w:themeFillTint="40"/>
      </w:tcPr>
    </w:tblStylePr>
    <w:tblStylePr w:type="band1Vert">
      <w:rPr>
        <w:sz w:val="22"/>
      </w:rPr>
      <w:tcPr>
        <w:shd w:val="clear" w:color="efd2d2" w:fill="efd2d2" w:themeFill="accent2" w:themeFillTint="40"/>
      </w:tcPr>
    </w:tblStylePr>
    <w:tblStylePr w:type="firstCol">
      <w:rPr>
        <w:b/>
      </w:rPr>
    </w:tblStylePr>
    <w:tblStylePr w:type="firstRow">
      <w:rPr>
        <w:b/>
        <w:sz w:val="22"/>
      </w:rPr>
      <w:tcPr>
        <w:shd w:val="clear" w:color="c0504d" w:fill="c0504d" w:themeFill="accent2"/>
      </w:tcPr>
    </w:tblStylePr>
    <w:tblStylePr w:type="lastCol">
      <w:rPr>
        <w:b/>
      </w:rPr>
    </w:tblStylePr>
    <w:tblStylePr w:type="lastRow">
      <w:rPr>
        <w:b/>
      </w:rPr>
    </w:tblStylePr>
  </w:style>
  <w:style w:type="table" w:styleId="1290" w:customStyle="1">
    <w:name w:val="List Table 4 - Accent 3"/>
    <w:basedOn w:val="1210"/>
    <w:uiPriority w:val="99"/>
    <w:pPr>
      <w:spacing w:after="0" w:line="240" w:lineRule="auto"/>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band1Horz">
      <w:rPr>
        <w:sz w:val="22"/>
      </w:rPr>
      <w:tcPr>
        <w:shd w:val="clear" w:color="e5eed5" w:fill="e5eed5" w:themeFill="accent3" w:themeFillTint="40"/>
      </w:tcPr>
    </w:tblStylePr>
    <w:tblStylePr w:type="band1Vert">
      <w:rPr>
        <w:sz w:val="22"/>
      </w:rPr>
      <w:tcPr>
        <w:shd w:val="clear" w:color="e5eed5" w:fill="e5eed5" w:themeFill="accent3" w:themeFillTint="40"/>
      </w:tcPr>
    </w:tblStylePr>
    <w:tblStylePr w:type="firstCol">
      <w:rPr>
        <w:b/>
      </w:rPr>
    </w:tblStylePr>
    <w:tblStylePr w:type="firstRow">
      <w:rPr>
        <w:b/>
        <w:sz w:val="22"/>
      </w:rPr>
      <w:tcPr>
        <w:shd w:val="clear" w:color="9bbb59" w:fill="9bbb59" w:themeFill="accent3"/>
      </w:tcPr>
    </w:tblStylePr>
    <w:tblStylePr w:type="lastCol">
      <w:rPr>
        <w:b/>
      </w:rPr>
    </w:tblStylePr>
    <w:tblStylePr w:type="lastRow">
      <w:rPr>
        <w:b/>
      </w:rPr>
    </w:tblStylePr>
  </w:style>
  <w:style w:type="table" w:styleId="1291" w:customStyle="1">
    <w:name w:val="List Table 4 - Accent 4"/>
    <w:basedOn w:val="1210"/>
    <w:uiPriority w:val="99"/>
    <w:pPr>
      <w:spacing w:after="0" w:line="240" w:lineRule="auto"/>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band1Horz">
      <w:rPr>
        <w:sz w:val="22"/>
      </w:rPr>
      <w:tcPr>
        <w:shd w:val="clear" w:color="dfd8e7" w:fill="dfd8e7" w:themeFill="accent4" w:themeFillTint="40"/>
      </w:tcPr>
    </w:tblStylePr>
    <w:tblStylePr w:type="band1Vert">
      <w:rPr>
        <w:sz w:val="22"/>
      </w:rPr>
      <w:tcPr>
        <w:shd w:val="clear" w:color="dfd8e7" w:fill="dfd8e7" w:themeFill="accent4" w:themeFillTint="40"/>
      </w:tcPr>
    </w:tblStylePr>
    <w:tblStylePr w:type="firstCol">
      <w:rPr>
        <w:b/>
      </w:rPr>
    </w:tblStylePr>
    <w:tblStylePr w:type="firstRow">
      <w:rPr>
        <w:b/>
        <w:sz w:val="22"/>
      </w:rPr>
      <w:tcPr>
        <w:shd w:val="clear" w:color="8064a2" w:fill="8064a2" w:themeFill="accent4"/>
      </w:tcPr>
    </w:tblStylePr>
    <w:tblStylePr w:type="lastCol">
      <w:rPr>
        <w:b/>
      </w:rPr>
    </w:tblStylePr>
    <w:tblStylePr w:type="lastRow">
      <w:rPr>
        <w:b/>
      </w:rPr>
    </w:tblStylePr>
  </w:style>
  <w:style w:type="table" w:styleId="1292" w:customStyle="1">
    <w:name w:val="List Table 4 - Accent 5"/>
    <w:basedOn w:val="1210"/>
    <w:uiPriority w:val="99"/>
    <w:pPr>
      <w:spacing w:after="0" w:line="240" w:lineRule="auto"/>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band1Horz">
      <w:rPr>
        <w:sz w:val="22"/>
      </w:rPr>
      <w:tcPr>
        <w:shd w:val="clear" w:color="d1eaf0" w:fill="d1eaf0" w:themeFill="accent5" w:themeFillTint="40"/>
      </w:tcPr>
    </w:tblStylePr>
    <w:tblStylePr w:type="band1Vert">
      <w:rPr>
        <w:sz w:val="22"/>
      </w:rPr>
      <w:tcPr>
        <w:shd w:val="clear" w:color="d1eaf0" w:fill="d1eaf0" w:themeFill="accent5" w:themeFillTint="40"/>
      </w:tcPr>
    </w:tblStylePr>
    <w:tblStylePr w:type="firstCol">
      <w:rPr>
        <w:b/>
      </w:rPr>
    </w:tblStylePr>
    <w:tblStylePr w:type="firstRow">
      <w:rPr>
        <w:b/>
        <w:sz w:val="22"/>
      </w:rPr>
      <w:tcPr>
        <w:shd w:val="clear" w:color="4bacc6" w:fill="4bacc6" w:themeFill="accent5"/>
      </w:tcPr>
    </w:tblStylePr>
    <w:tblStylePr w:type="lastCol">
      <w:rPr>
        <w:b/>
      </w:rPr>
    </w:tblStylePr>
    <w:tblStylePr w:type="lastRow">
      <w:rPr>
        <w:b/>
      </w:rPr>
    </w:tblStylePr>
  </w:style>
  <w:style w:type="table" w:styleId="1293" w:customStyle="1">
    <w:name w:val="List Table 4 - Accent 6"/>
    <w:basedOn w:val="1210"/>
    <w:uiPriority w:val="99"/>
    <w:pPr>
      <w:spacing w:after="0" w:line="240" w:lineRule="auto"/>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band1Horz">
      <w:rPr>
        <w:sz w:val="22"/>
      </w:rPr>
      <w:tcPr>
        <w:shd w:val="clear" w:color="fde4d0" w:fill="fde4d0" w:themeFill="accent6" w:themeFillTint="40"/>
      </w:tcPr>
    </w:tblStylePr>
    <w:tblStylePr w:type="band1Vert">
      <w:rPr>
        <w:sz w:val="22"/>
      </w:rPr>
      <w:tcPr>
        <w:shd w:val="clear" w:color="fde4d0" w:fill="fde4d0" w:themeFill="accent6" w:themeFillTint="40"/>
      </w:tcPr>
    </w:tblStylePr>
    <w:tblStylePr w:type="firstCol">
      <w:rPr>
        <w:b/>
      </w:rPr>
    </w:tblStylePr>
    <w:tblStylePr w:type="firstRow">
      <w:rPr>
        <w:b/>
        <w:sz w:val="22"/>
      </w:rPr>
      <w:tcPr>
        <w:shd w:val="clear" w:color="f79646" w:fill="f79646" w:themeFill="accent6"/>
      </w:tcPr>
    </w:tblStylePr>
    <w:tblStylePr w:type="lastCol">
      <w:rPr>
        <w:b/>
      </w:rPr>
    </w:tblStylePr>
    <w:tblStylePr w:type="lastRow">
      <w:rPr>
        <w:b/>
      </w:rPr>
    </w:tblStylePr>
  </w:style>
  <w:style w:type="table" w:styleId="1294">
    <w:name w:val="List Table 5 Dark"/>
    <w:basedOn w:val="1210"/>
    <w:uiPriority w:val="99"/>
    <w:pPr>
      <w:spacing w:after="0" w:line="240" w:lineRule="auto"/>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band1Horz">
      <w:tcPr>
        <w:shd w:val="clear" w:color="7f7f7f" w:fill="7f7f7f" w:themeFill="text1" w:themeFillTint="80"/>
        <w:tcBorders>
          <w:top w:val="single" w:color="FFFFFF" w:themeColor="light1" w:sz="4" w:space="0"/>
          <w:bottom w:val="single" w:color="FFFFFF" w:themeColor="light1" w:sz="4" w:space="0"/>
        </w:tcBorders>
      </w:tcPr>
    </w:tblStylePr>
    <w:tblStylePr w:type="band1Vert">
      <w:tcPr>
        <w:shd w:val="clear" w:color="7f7f7f" w:fill="7f7f7f" w:themeFill="text1" w:themeFillTint="80"/>
        <w:tcBorders>
          <w:left w:val="single" w:color="FFFFFF" w:themeColor="light1" w:sz="4" w:space="0"/>
          <w:right w:val="single" w:color="FFFFFF" w:themeColor="light1" w:sz="4" w:space="0"/>
        </w:tcBorders>
      </w:tcPr>
    </w:tblStylePr>
    <w:tblStylePr w:type="band2Horz">
      <w:tcPr>
        <w:shd w:val="clear" w:color="7f7f7f"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b/>
        <w:color w:val="ffffff" w:themeColor="light1"/>
        <w:sz w:val="22"/>
      </w:rPr>
      <w:tcPr>
        <w:tcBorders>
          <w:left w:val="single" w:color="7F7F7F" w:themeColor="text1" w:sz="32" w:space="0"/>
          <w:right w:val="single" w:color="FFFFFF" w:themeColor="light1" w:sz="4" w:space="0"/>
        </w:tcBorders>
      </w:tcPr>
    </w:tblStylePr>
    <w:tblStylePr w:type="firstRow">
      <w:rPr>
        <w:b/>
        <w:color w:val="ffffff" w:themeColor="light1"/>
        <w:sz w:val="22"/>
      </w:rPr>
      <w:tcPr>
        <w:shd w:val="clear" w:color="7f7f7f" w:fill="7f7f7f" w:themeFill="text1" w:themeFillTint="80"/>
        <w:tcBorders>
          <w:top w:val="single" w:color="7F7F7F" w:themeColor="text1" w:sz="32" w:space="0"/>
          <w:bottom w:val="single" w:color="FFFFFF" w:themeColor="light1" w:sz="12" w:space="0"/>
        </w:tcBorders>
      </w:tcPr>
    </w:tblStylePr>
    <w:tblStylePr w:type="lastCol">
      <w:tcPr>
        <w:tcBorders>
          <w:left w:val="single" w:color="FFFFFF" w:themeColor="light1" w:sz="4" w:space="0"/>
          <w:right w:val="single" w:color="7F7F7F" w:themeColor="text1" w:sz="32" w:space="0"/>
        </w:tcBorders>
      </w:tcPr>
    </w:tblStylePr>
    <w:tblStylePr w:type="lastRow">
      <w:rPr>
        <w:b/>
        <w:color w:val="ffffff" w:themeColor="light1"/>
        <w:sz w:val="22"/>
      </w:rPr>
    </w:tblStylePr>
  </w:style>
  <w:style w:type="table" w:styleId="1295" w:customStyle="1">
    <w:name w:val="List Table 5 Dark - Accent 1"/>
    <w:basedOn w:val="1210"/>
    <w:uiPriority w:val="99"/>
    <w:pPr>
      <w:spacing w:after="0" w:line="240" w:lineRule="auto"/>
    </w:pPr>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band1Horz">
      <w:tcPr>
        <w:shd w:val="clear" w:color="4f81bd" w:fill="4f81bd" w:themeFill="accent1"/>
        <w:tcBorders>
          <w:top w:val="single" w:color="FFFFFF" w:themeColor="light1" w:sz="4" w:space="0"/>
          <w:bottom w:val="single" w:color="FFFFFF" w:themeColor="light1" w:sz="4" w:space="0"/>
        </w:tcBorders>
      </w:tcPr>
    </w:tblStylePr>
    <w:tblStylePr w:type="band1Vert">
      <w:tcPr>
        <w:shd w:val="clear" w:color="4f81bd" w:fill="4f81bd" w:themeFill="accent1"/>
        <w:tcBorders>
          <w:left w:val="single" w:color="FFFFFF" w:themeColor="light1" w:sz="4" w:space="0"/>
          <w:right w:val="single" w:color="FFFFFF" w:themeColor="light1" w:sz="4" w:space="0"/>
        </w:tcBorders>
      </w:tcPr>
    </w:tblStylePr>
    <w:tblStylePr w:type="band2Horz">
      <w:tcPr>
        <w:shd w:val="clear" w:color="4f81bd" w:fill="4f81bd"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b/>
        <w:color w:val="ffffff" w:themeColor="light1"/>
        <w:sz w:val="22"/>
      </w:rPr>
      <w:tcPr>
        <w:tcBorders>
          <w:left w:val="single" w:color="4F81BD" w:themeColor="accent1" w:sz="32" w:space="0"/>
          <w:right w:val="single" w:color="FFFFFF" w:themeColor="light1" w:sz="4" w:space="0"/>
        </w:tcBorders>
      </w:tcPr>
    </w:tblStylePr>
    <w:tblStylePr w:type="firstRow">
      <w:rPr>
        <w:b/>
        <w:color w:val="ffffff" w:themeColor="light1"/>
        <w:sz w:val="22"/>
      </w:rPr>
      <w:tcPr>
        <w:shd w:val="clear" w:color="4f81bd" w:fill="4f81bd" w:themeFill="accent1"/>
        <w:tcBorders>
          <w:top w:val="single" w:color="4F81BD" w:themeColor="accent1" w:sz="32" w:space="0"/>
          <w:bottom w:val="single" w:color="FFFFFF" w:themeColor="light1" w:sz="12" w:space="0"/>
        </w:tcBorders>
      </w:tcPr>
    </w:tblStylePr>
    <w:tblStylePr w:type="lastCol">
      <w:tcPr>
        <w:tcBorders>
          <w:left w:val="single" w:color="FFFFFF" w:themeColor="light1" w:sz="4" w:space="0"/>
          <w:right w:val="single" w:color="4F81BD" w:themeColor="accent1" w:sz="32" w:space="0"/>
        </w:tcBorders>
      </w:tcPr>
    </w:tblStylePr>
    <w:tblStylePr w:type="lastRow">
      <w:rPr>
        <w:b/>
        <w:color w:val="ffffff" w:themeColor="light1"/>
        <w:sz w:val="22"/>
      </w:rPr>
    </w:tblStylePr>
  </w:style>
  <w:style w:type="table" w:styleId="1296" w:customStyle="1">
    <w:name w:val="List Table 5 Dark - Accent 2"/>
    <w:basedOn w:val="1210"/>
    <w:uiPriority w:val="99"/>
    <w:pPr>
      <w:spacing w:after="0" w:line="240" w:lineRule="auto"/>
    </w:pPr>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tblPr>
    <w:tblStylePr w:type="band1Horz">
      <w:tcPr>
        <w:shd w:val="clear" w:color="d99695" w:fill="d99695" w:themeFill="accent2" w:themeFillTint="97"/>
        <w:tcBorders>
          <w:top w:val="single" w:color="FFFFFF" w:themeColor="light1" w:sz="4" w:space="0"/>
          <w:bottom w:val="single" w:color="FFFFFF" w:themeColor="light1" w:sz="4" w:space="0"/>
        </w:tcBorders>
      </w:tcPr>
    </w:tblStylePr>
    <w:tblStylePr w:type="band1Vert">
      <w:tcPr>
        <w:shd w:val="clear" w:color="d99695" w:fill="d99695" w:themeFill="accent2" w:themeFillTint="97"/>
        <w:tcBorders>
          <w:left w:val="single" w:color="FFFFFF" w:themeColor="light1" w:sz="4" w:space="0"/>
          <w:right w:val="single" w:color="FFFFFF" w:themeColor="light1" w:sz="4" w:space="0"/>
        </w:tcBorders>
      </w:tcPr>
    </w:tblStylePr>
    <w:tblStylePr w:type="band2Horz">
      <w:tcPr>
        <w:shd w:val="clear" w:color="d99695" w:fill="d99695"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b/>
        <w:color w:val="ffffff" w:themeColor="light1"/>
        <w:sz w:val="22"/>
      </w:rPr>
      <w:tcPr>
        <w:tcBorders>
          <w:left w:val="single" w:color="D99695" w:themeColor="accent2" w:sz="32" w:space="0"/>
          <w:right w:val="single" w:color="FFFFFF" w:themeColor="light1" w:sz="4" w:space="0"/>
        </w:tcBorders>
      </w:tcPr>
    </w:tblStylePr>
    <w:tblStylePr w:type="firstRow">
      <w:rPr>
        <w:b/>
        <w:color w:val="ffffff" w:themeColor="light1"/>
        <w:sz w:val="22"/>
      </w:rPr>
      <w:tcPr>
        <w:shd w:val="clear" w:color="d99695" w:fill="d99695" w:themeFill="accent2" w:themeFillTint="97"/>
        <w:tcBorders>
          <w:top w:val="single" w:color="D99695" w:themeColor="accent2" w:sz="32" w:space="0"/>
          <w:bottom w:val="single" w:color="FFFFFF" w:themeColor="light1" w:sz="12" w:space="0"/>
        </w:tcBorders>
      </w:tcPr>
    </w:tblStylePr>
    <w:tblStylePr w:type="lastCol">
      <w:tcPr>
        <w:tcBorders>
          <w:left w:val="single" w:color="FFFFFF" w:themeColor="light1" w:sz="4" w:space="0"/>
          <w:right w:val="single" w:color="D99695" w:themeColor="accent2" w:sz="32" w:space="0"/>
        </w:tcBorders>
      </w:tcPr>
    </w:tblStylePr>
    <w:tblStylePr w:type="lastRow">
      <w:rPr>
        <w:b/>
        <w:color w:val="ffffff" w:themeColor="light1"/>
        <w:sz w:val="22"/>
      </w:rPr>
    </w:tblStylePr>
  </w:style>
  <w:style w:type="table" w:styleId="1297" w:customStyle="1">
    <w:name w:val="List Table 5 Dark - Accent 3"/>
    <w:basedOn w:val="1210"/>
    <w:uiPriority w:val="99"/>
    <w:pPr>
      <w:spacing w:after="0" w:line="240" w:lineRule="auto"/>
    </w:pPr>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tblPr>
    <w:tblStylePr w:type="band1Horz">
      <w:tcPr>
        <w:shd w:val="clear" w:color="c3d69b" w:fill="c3d69b" w:themeFill="accent3" w:themeFillTint="98"/>
        <w:tcBorders>
          <w:top w:val="single" w:color="FFFFFF" w:themeColor="light1" w:sz="4" w:space="0"/>
          <w:bottom w:val="single" w:color="FFFFFF" w:themeColor="light1" w:sz="4" w:space="0"/>
        </w:tcBorders>
      </w:tcPr>
    </w:tblStylePr>
    <w:tblStylePr w:type="band1Vert">
      <w:tcPr>
        <w:shd w:val="clear" w:color="c3d69b" w:fill="c3d69b" w:themeFill="accent3" w:themeFillTint="98"/>
        <w:tcBorders>
          <w:left w:val="single" w:color="FFFFFF" w:themeColor="light1" w:sz="4" w:space="0"/>
          <w:right w:val="single" w:color="FFFFFF" w:themeColor="light1" w:sz="4" w:space="0"/>
        </w:tcBorders>
      </w:tcPr>
    </w:tblStylePr>
    <w:tblStylePr w:type="band2Horz">
      <w:tcPr>
        <w:shd w:val="clear" w:color="c3d69b" w:fill="c3d69b"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b/>
        <w:color w:val="ffffff" w:themeColor="light1"/>
        <w:sz w:val="22"/>
      </w:rPr>
      <w:tcPr>
        <w:tcBorders>
          <w:left w:val="single" w:color="C3D69B" w:themeColor="accent3" w:sz="32" w:space="0"/>
          <w:right w:val="single" w:color="FFFFFF" w:themeColor="light1" w:sz="4" w:space="0"/>
        </w:tcBorders>
      </w:tcPr>
    </w:tblStylePr>
    <w:tblStylePr w:type="firstRow">
      <w:rPr>
        <w:b/>
        <w:color w:val="ffffff" w:themeColor="light1"/>
        <w:sz w:val="22"/>
      </w:rPr>
      <w:tcPr>
        <w:shd w:val="clear" w:color="c3d69b" w:fill="c3d69b" w:themeFill="accent3" w:themeFillTint="98"/>
        <w:tcBorders>
          <w:top w:val="single" w:color="C3D69B" w:themeColor="accent3" w:sz="32" w:space="0"/>
          <w:bottom w:val="single" w:color="FFFFFF" w:themeColor="light1" w:sz="12" w:space="0"/>
        </w:tcBorders>
      </w:tcPr>
    </w:tblStylePr>
    <w:tblStylePr w:type="lastCol">
      <w:tcPr>
        <w:tcBorders>
          <w:left w:val="single" w:color="FFFFFF" w:themeColor="light1" w:sz="4" w:space="0"/>
          <w:right w:val="single" w:color="C3D69B" w:themeColor="accent3" w:sz="32" w:space="0"/>
        </w:tcBorders>
      </w:tcPr>
    </w:tblStylePr>
    <w:tblStylePr w:type="lastRow">
      <w:rPr>
        <w:b/>
        <w:color w:val="ffffff" w:themeColor="light1"/>
        <w:sz w:val="22"/>
      </w:rPr>
    </w:tblStylePr>
  </w:style>
  <w:style w:type="table" w:styleId="1298" w:customStyle="1">
    <w:name w:val="List Table 5 Dark - Accent 4"/>
    <w:basedOn w:val="1210"/>
    <w:uiPriority w:val="99"/>
    <w:pPr>
      <w:spacing w:after="0" w:line="240" w:lineRule="auto"/>
    </w:pPr>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band1Horz">
      <w:tcPr>
        <w:shd w:val="clear" w:color="b2a1c6" w:fill="b2a1c6" w:themeFill="accent4" w:themeFillTint="9A"/>
        <w:tcBorders>
          <w:top w:val="single" w:color="FFFFFF" w:themeColor="light1" w:sz="4" w:space="0"/>
          <w:bottom w:val="single" w:color="FFFFFF" w:themeColor="light1" w:sz="4" w:space="0"/>
        </w:tcBorders>
      </w:tcPr>
    </w:tblStylePr>
    <w:tblStylePr w:type="band1Vert">
      <w:tcPr>
        <w:shd w:val="clear" w:color="b2a1c6" w:fill="b2a1c6" w:themeFill="accent4" w:themeFillTint="9A"/>
        <w:tcBorders>
          <w:left w:val="single" w:color="FFFFFF" w:themeColor="light1" w:sz="4" w:space="0"/>
          <w:right w:val="single" w:color="FFFFFF" w:themeColor="light1" w:sz="4" w:space="0"/>
        </w:tcBorders>
      </w:tcPr>
    </w:tblStylePr>
    <w:tblStylePr w:type="band2Horz">
      <w:tcPr>
        <w:shd w:val="clear" w:color="b2a1c6" w:fill="b2a1c6"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b/>
        <w:color w:val="ffffff" w:themeColor="light1"/>
        <w:sz w:val="22"/>
      </w:rPr>
      <w:tcPr>
        <w:tcBorders>
          <w:left w:val="single" w:color="B2A1C6" w:themeColor="accent4" w:sz="32" w:space="0"/>
          <w:right w:val="single" w:color="FFFFFF" w:themeColor="light1" w:sz="4" w:space="0"/>
        </w:tcBorders>
      </w:tcPr>
    </w:tblStylePr>
    <w:tblStylePr w:type="firstRow">
      <w:rPr>
        <w:b/>
        <w:color w:val="ffffff" w:themeColor="light1"/>
        <w:sz w:val="22"/>
      </w:rPr>
      <w:tcPr>
        <w:shd w:val="clear" w:color="b2a1c6" w:fill="b2a1c6" w:themeFill="accent4" w:themeFillTint="9A"/>
        <w:tcBorders>
          <w:top w:val="single" w:color="B2A1C6" w:themeColor="accent4" w:sz="32" w:space="0"/>
          <w:bottom w:val="single" w:color="FFFFFF" w:themeColor="light1" w:sz="12" w:space="0"/>
        </w:tcBorders>
      </w:tcPr>
    </w:tblStylePr>
    <w:tblStylePr w:type="lastCol">
      <w:tcPr>
        <w:tcBorders>
          <w:left w:val="single" w:color="FFFFFF" w:themeColor="light1" w:sz="4" w:space="0"/>
          <w:right w:val="single" w:color="B2A1C6" w:themeColor="accent4" w:sz="32" w:space="0"/>
        </w:tcBorders>
      </w:tcPr>
    </w:tblStylePr>
    <w:tblStylePr w:type="lastRow">
      <w:rPr>
        <w:b/>
        <w:color w:val="ffffff" w:themeColor="light1"/>
        <w:sz w:val="22"/>
      </w:rPr>
    </w:tblStylePr>
  </w:style>
  <w:style w:type="table" w:styleId="1299" w:customStyle="1">
    <w:name w:val="List Table 5 Dark - Accent 5"/>
    <w:basedOn w:val="1210"/>
    <w:uiPriority w:val="99"/>
    <w:pPr>
      <w:spacing w:after="0" w:line="240" w:lineRule="auto"/>
    </w:pPr>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band1Horz">
      <w:tcPr>
        <w:shd w:val="clear" w:color="92ccdc" w:fill="92ccdc" w:themeFill="accent5" w:themeFillTint="9A"/>
        <w:tcBorders>
          <w:top w:val="single" w:color="FFFFFF" w:themeColor="light1" w:sz="4" w:space="0"/>
          <w:bottom w:val="single" w:color="FFFFFF" w:themeColor="light1" w:sz="4" w:space="0"/>
        </w:tcBorders>
      </w:tcPr>
    </w:tblStylePr>
    <w:tblStylePr w:type="band1Vert">
      <w:tcPr>
        <w:shd w:val="clear" w:color="92ccdc" w:fill="92ccdc" w:themeFill="accent5" w:themeFillTint="9A"/>
        <w:tcBorders>
          <w:left w:val="single" w:color="FFFFFF" w:themeColor="light1" w:sz="4" w:space="0"/>
          <w:right w:val="single" w:color="FFFFFF" w:themeColor="light1" w:sz="4" w:space="0"/>
        </w:tcBorders>
      </w:tcPr>
    </w:tblStylePr>
    <w:tblStylePr w:type="band2Horz">
      <w:tcPr>
        <w:shd w:val="clear" w:color="92ccdc" w:fill="92ccdc"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b/>
        <w:color w:val="ffffff" w:themeColor="light1"/>
        <w:sz w:val="22"/>
      </w:rPr>
      <w:tcPr>
        <w:tcBorders>
          <w:left w:val="single" w:color="92CCDC" w:themeColor="accent5" w:sz="32" w:space="0"/>
          <w:right w:val="single" w:color="FFFFFF" w:themeColor="light1" w:sz="4" w:space="0"/>
        </w:tcBorders>
      </w:tcPr>
    </w:tblStylePr>
    <w:tblStylePr w:type="firstRow">
      <w:rPr>
        <w:b/>
        <w:color w:val="ffffff" w:themeColor="light1"/>
        <w:sz w:val="22"/>
      </w:rPr>
      <w:tcPr>
        <w:shd w:val="clear" w:color="92ccdc" w:fill="92ccdc" w:themeFill="accent5" w:themeFillTint="9A"/>
        <w:tcBorders>
          <w:top w:val="single" w:color="92CCDC" w:themeColor="accent5" w:sz="32" w:space="0"/>
          <w:bottom w:val="single" w:color="FFFFFF" w:themeColor="light1" w:sz="12" w:space="0"/>
        </w:tcBorders>
      </w:tcPr>
    </w:tblStylePr>
    <w:tblStylePr w:type="lastCol">
      <w:tcPr>
        <w:tcBorders>
          <w:left w:val="single" w:color="FFFFFF" w:themeColor="light1" w:sz="4" w:space="0"/>
          <w:right w:val="single" w:color="92CCDC" w:themeColor="accent5" w:sz="32" w:space="0"/>
        </w:tcBorders>
      </w:tcPr>
    </w:tblStylePr>
    <w:tblStylePr w:type="lastRow">
      <w:rPr>
        <w:b/>
        <w:color w:val="ffffff" w:themeColor="light1"/>
        <w:sz w:val="22"/>
      </w:rPr>
    </w:tblStylePr>
  </w:style>
  <w:style w:type="table" w:styleId="1300" w:customStyle="1">
    <w:name w:val="List Table 5 Dark - Accent 6"/>
    <w:basedOn w:val="1210"/>
    <w:uiPriority w:val="99"/>
    <w:pPr>
      <w:spacing w:after="0" w:line="240" w:lineRule="auto"/>
    </w:pPr>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band1Horz">
      <w:tcPr>
        <w:shd w:val="clear" w:color="fac090" w:fill="fac090" w:themeFill="accent6" w:themeFillTint="98"/>
        <w:tcBorders>
          <w:top w:val="single" w:color="FFFFFF" w:themeColor="light1" w:sz="4" w:space="0"/>
          <w:bottom w:val="single" w:color="FFFFFF" w:themeColor="light1" w:sz="4" w:space="0"/>
        </w:tcBorders>
      </w:tcPr>
    </w:tblStylePr>
    <w:tblStylePr w:type="band1Vert">
      <w:tcPr>
        <w:shd w:val="clear" w:color="fac090" w:fill="fac090" w:themeFill="accent6" w:themeFillTint="98"/>
        <w:tcBorders>
          <w:left w:val="single" w:color="FFFFFF" w:themeColor="light1" w:sz="4" w:space="0"/>
          <w:right w:val="single" w:color="FFFFFF" w:themeColor="light1" w:sz="4" w:space="0"/>
        </w:tcBorders>
      </w:tcPr>
    </w:tblStylePr>
    <w:tblStylePr w:type="band2Horz">
      <w:tcPr>
        <w:shd w:val="clear" w:color="fac090" w:fill="fac090"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b/>
        <w:color w:val="ffffff" w:themeColor="light1"/>
        <w:sz w:val="22"/>
      </w:rPr>
      <w:tcPr>
        <w:tcBorders>
          <w:left w:val="single" w:color="FAC090" w:themeColor="accent6" w:sz="32" w:space="0"/>
          <w:right w:val="single" w:color="FFFFFF" w:themeColor="light1" w:sz="4" w:space="0"/>
        </w:tcBorders>
      </w:tcPr>
    </w:tblStylePr>
    <w:tblStylePr w:type="firstRow">
      <w:rPr>
        <w:b/>
        <w:color w:val="ffffff" w:themeColor="light1"/>
        <w:sz w:val="22"/>
      </w:rPr>
      <w:tcPr>
        <w:shd w:val="clear" w:color="fac090" w:fill="fac090" w:themeFill="accent6" w:themeFillTint="98"/>
        <w:tcBorders>
          <w:top w:val="single" w:color="FAC090" w:themeColor="accent6" w:sz="32" w:space="0"/>
          <w:bottom w:val="single" w:color="FFFFFF" w:themeColor="light1" w:sz="12" w:space="0"/>
        </w:tcBorders>
      </w:tcPr>
    </w:tblStylePr>
    <w:tblStylePr w:type="lastCol">
      <w:tcPr>
        <w:tcBorders>
          <w:left w:val="single" w:color="FFFFFF" w:themeColor="light1" w:sz="4" w:space="0"/>
          <w:right w:val="single" w:color="FAC090" w:themeColor="accent6" w:sz="32" w:space="0"/>
        </w:tcBorders>
      </w:tcPr>
    </w:tblStylePr>
    <w:tblStylePr w:type="lastRow">
      <w:rPr>
        <w:b/>
        <w:color w:val="ffffff" w:themeColor="light1"/>
        <w:sz w:val="22"/>
      </w:rPr>
    </w:tblStylePr>
  </w:style>
  <w:style w:type="table" w:styleId="1301">
    <w:name w:val="List Table 6 Colorful"/>
    <w:basedOn w:val="1210"/>
    <w:uiPriority w:val="99"/>
    <w:pPr>
      <w:spacing w:after="0" w:line="240" w:lineRule="auto"/>
    </w:pPr>
    <w:tblPr>
      <w:tblStyleRowBandSize w:val="1"/>
      <w:tblStyleColBandSize w:val="1"/>
      <w:tblBorders>
        <w:top w:val="single" w:color="7F7F7F" w:themeColor="text1" w:themeTint="80" w:sz="4" w:space="0"/>
        <w:bottom w:val="single" w:color="7F7F7F" w:themeColor="text1" w:themeTint="80" w:sz="4" w:space="0"/>
      </w:tblBorders>
    </w:tblPr>
    <w:tblStylePr w:type="band1Horz">
      <w:rPr>
        <w:color w:val="000000" w:themeColor="text1"/>
        <w:sz w:val="22"/>
      </w:rPr>
      <w:tcPr>
        <w:shd w:val="clear" w:color="bfbfbf" w:fill="bfbfbf" w:themeFill="text1" w:themeFillTint="40"/>
      </w:tcPr>
    </w:tblStylePr>
    <w:tblStylePr w:type="band1Vert">
      <w:tcPr>
        <w:shd w:val="clear" w:color="bfbfbf" w:fill="bfbfbf" w:themeFill="text1" w:themeFillTint="40"/>
      </w:tcPr>
    </w:tblStylePr>
    <w:tblStylePr w:type="band2Horz">
      <w:rPr>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sz="4" w:space="0"/>
        </w:tcBorders>
      </w:tcPr>
    </w:tblStylePr>
    <w:tblStylePr w:type="lastCol">
      <w:rPr>
        <w:b/>
        <w:color w:val="000000" w:themeColor="text1"/>
      </w:rPr>
    </w:tblStylePr>
    <w:tblStylePr w:type="lastRow">
      <w:rPr>
        <w:b/>
        <w:color w:val="000000" w:themeColor="text1"/>
      </w:rPr>
      <w:tcPr>
        <w:tcBorders>
          <w:top w:val="single" w:color="7F7F7F" w:themeColor="text1" w:sz="4" w:space="0"/>
        </w:tcBorders>
      </w:tcPr>
    </w:tblStylePr>
  </w:style>
  <w:style w:type="table" w:styleId="1302" w:customStyle="1">
    <w:name w:val="List Table 6 Colorful - Accent 1"/>
    <w:basedOn w:val="1210"/>
    <w:uiPriority w:val="99"/>
    <w:pPr>
      <w:spacing w:after="0" w:line="240" w:lineRule="auto"/>
    </w:pPr>
    <w:tblPr>
      <w:tblStyleRowBandSize w:val="1"/>
      <w:tblStyleColBandSize w:val="1"/>
      <w:tblBorders>
        <w:top w:val="single" w:color="4F81BD" w:themeColor="accent1" w:sz="4" w:space="0"/>
        <w:bottom w:val="single" w:color="4F81BD" w:themeColor="accent1" w:sz="4" w:space="0"/>
      </w:tblBorders>
    </w:tblPr>
    <w:tblStylePr w:type="band1Horz">
      <w:rPr>
        <w:color w:val="2a4b71" w:themeColor="accent1" w:themeShade="95"/>
        <w:sz w:val="22"/>
      </w:rPr>
      <w:tcPr>
        <w:shd w:val="clear" w:color="d2dfee" w:fill="d2dfee" w:themeFill="accent1" w:themeFillTint="40"/>
      </w:tcPr>
    </w:tblStylePr>
    <w:tblStylePr w:type="band1Vert">
      <w:tcPr>
        <w:shd w:val="clear" w:color="d2dfee" w:fill="d2dfee" w:themeFill="accent1" w:themeFillTint="40"/>
      </w:tcPr>
    </w:tblStylePr>
    <w:tblStylePr w:type="band2Horz">
      <w:rPr>
        <w:color w:val="2a4b71"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4F81BD"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4F81BD" w:themeColor="accent1" w:sz="4" w:space="0"/>
        </w:tcBorders>
      </w:tcPr>
    </w:tblStylePr>
  </w:style>
  <w:style w:type="table" w:styleId="1303" w:customStyle="1">
    <w:name w:val="List Table 6 Colorful - Accent 2"/>
    <w:basedOn w:val="1210"/>
    <w:uiPriority w:val="99"/>
    <w:pPr>
      <w:spacing w:after="0" w:line="240" w:lineRule="auto"/>
    </w:pPr>
    <w:tblPr>
      <w:tblStyleRowBandSize w:val="1"/>
      <w:tblStyleColBandSize w:val="1"/>
      <w:tblBorders>
        <w:top w:val="single" w:color="D99695" w:themeColor="accent2" w:themeTint="97" w:sz="4" w:space="0"/>
        <w:bottom w:val="single" w:color="D99695" w:themeColor="accent2" w:themeTint="97" w:sz="4" w:space="0"/>
      </w:tblBorders>
    </w:tblPr>
    <w:tblStylePr w:type="band1Horz">
      <w:rPr>
        <w:color w:val="9c3a37" w:themeColor="accent2" w:themeTint="97" w:themeShade="95"/>
        <w:sz w:val="22"/>
      </w:rPr>
      <w:tcPr>
        <w:shd w:val="clear" w:color="efd2d2" w:fill="efd2d2" w:themeFill="accent2" w:themeFillTint="40"/>
      </w:tcPr>
    </w:tblStylePr>
    <w:tblStylePr w:type="band1Vert">
      <w:tcPr>
        <w:shd w:val="clear" w:color="efd2d2" w:fill="efd2d2" w:themeFill="accent2" w:themeFillTint="40"/>
      </w:tcPr>
    </w:tblStylePr>
    <w:tblStylePr w:type="band2Horz">
      <w:rPr>
        <w:color w:val="9c3a37"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D99695" w:themeColor="accent2"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D99695" w:themeColor="accent2" w:sz="4" w:space="0"/>
        </w:tcBorders>
      </w:tcPr>
    </w:tblStylePr>
  </w:style>
  <w:style w:type="table" w:styleId="1304" w:customStyle="1">
    <w:name w:val="List Table 6 Colorful - Accent 3"/>
    <w:basedOn w:val="1210"/>
    <w:uiPriority w:val="99"/>
    <w:pPr>
      <w:spacing w:after="0" w:line="240" w:lineRule="auto"/>
    </w:pPr>
    <w:tblPr>
      <w:tblStyleRowBandSize w:val="1"/>
      <w:tblStyleColBandSize w:val="1"/>
      <w:tblBorders>
        <w:top w:val="single" w:color="C3D69B" w:themeColor="accent3" w:themeTint="98" w:sz="4" w:space="0"/>
        <w:bottom w:val="single" w:color="C3D69B" w:themeColor="accent3" w:themeTint="98" w:sz="4" w:space="0"/>
      </w:tblBorders>
    </w:tblPr>
    <w:tblStylePr w:type="band1Horz">
      <w:rPr>
        <w:color w:val="7c983f" w:themeColor="accent3" w:themeTint="98" w:themeShade="95"/>
        <w:sz w:val="22"/>
      </w:rPr>
      <w:tcPr>
        <w:shd w:val="clear" w:color="e5eed5" w:fill="e5eed5" w:themeFill="accent3" w:themeFillTint="40"/>
      </w:tcPr>
    </w:tblStylePr>
    <w:tblStylePr w:type="band1Vert">
      <w:tcPr>
        <w:shd w:val="clear" w:color="e5eed5" w:fill="e5eed5" w:themeFill="accent3" w:themeFillTint="40"/>
      </w:tcPr>
    </w:tblStylePr>
    <w:tblStylePr w:type="band2Horz">
      <w:rPr>
        <w:color w:val="7c983f"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C3D69B" w:themeColor="accent3"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C3D69B" w:themeColor="accent3" w:sz="4" w:space="0"/>
        </w:tcBorders>
      </w:tcPr>
    </w:tblStylePr>
  </w:style>
  <w:style w:type="table" w:styleId="1305" w:customStyle="1">
    <w:name w:val="List Table 6 Colorful - Accent 4"/>
    <w:basedOn w:val="1210"/>
    <w:uiPriority w:val="99"/>
    <w:pPr>
      <w:spacing w:after="0" w:line="240" w:lineRule="auto"/>
    </w:pPr>
    <w:tblPr>
      <w:tblStyleRowBandSize w:val="1"/>
      <w:tblStyleColBandSize w:val="1"/>
      <w:tblBorders>
        <w:top w:val="single" w:color="B2A1C6" w:themeColor="accent4" w:themeTint="9A" w:sz="4" w:space="0"/>
        <w:bottom w:val="single" w:color="B2A1C6" w:themeColor="accent4" w:themeTint="9A" w:sz="4" w:space="0"/>
      </w:tblBorders>
    </w:tblPr>
    <w:tblStylePr w:type="band1Horz">
      <w:rPr>
        <w:color w:val="664f82" w:themeColor="accent4" w:themeTint="9A" w:themeShade="95"/>
        <w:sz w:val="22"/>
      </w:rPr>
      <w:tcPr>
        <w:shd w:val="clear" w:color="dfd8e7" w:fill="dfd8e7" w:themeFill="accent4" w:themeFillTint="40"/>
      </w:tcPr>
    </w:tblStylePr>
    <w:tblStylePr w:type="band1Vert">
      <w:tcPr>
        <w:shd w:val="clear" w:color="dfd8e7" w:fill="dfd8e7" w:themeFill="accent4" w:themeFillTint="40"/>
      </w:tcPr>
    </w:tblStylePr>
    <w:tblStylePr w:type="band2Horz">
      <w:rPr>
        <w:color w:val="664f82"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B2A1C6" w:themeColor="accent4"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B2A1C6" w:themeColor="accent4" w:sz="4" w:space="0"/>
        </w:tcBorders>
      </w:tcPr>
    </w:tblStylePr>
  </w:style>
  <w:style w:type="table" w:styleId="1306" w:customStyle="1">
    <w:name w:val="List Table 6 Colorful - Accent 5"/>
    <w:basedOn w:val="1210"/>
    <w:uiPriority w:val="99"/>
    <w:pPr>
      <w:spacing w:after="0" w:line="240" w:lineRule="auto"/>
    </w:pPr>
    <w:tblPr>
      <w:tblStyleRowBandSize w:val="1"/>
      <w:tblStyleColBandSize w:val="1"/>
      <w:tblBorders>
        <w:top w:val="single" w:color="92CCDC" w:themeColor="accent5" w:themeTint="9A" w:sz="4" w:space="0"/>
        <w:bottom w:val="single" w:color="92CCDC" w:themeColor="accent5" w:themeTint="9A" w:sz="4" w:space="0"/>
      </w:tblBorders>
    </w:tblPr>
    <w:tblStylePr w:type="band1Horz">
      <w:rPr>
        <w:color w:val="338aa0" w:themeColor="accent5" w:themeTint="9A" w:themeShade="95"/>
        <w:sz w:val="22"/>
      </w:rPr>
      <w:tcPr>
        <w:shd w:val="clear" w:color="d1eaf0" w:fill="d1eaf0" w:themeFill="accent5" w:themeFillTint="40"/>
      </w:tcPr>
    </w:tblStylePr>
    <w:tblStylePr w:type="band1Vert">
      <w:tcPr>
        <w:shd w:val="clear" w:color="d1eaf0" w:fill="d1eaf0" w:themeFill="accent5" w:themeFillTint="40"/>
      </w:tcPr>
    </w:tblStylePr>
    <w:tblStylePr w:type="band2Horz">
      <w:rPr>
        <w:color w:val="338aa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92CCDC" w:themeColor="accent5"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92CCDC" w:themeColor="accent5" w:sz="4" w:space="0"/>
        </w:tcBorders>
      </w:tcPr>
    </w:tblStylePr>
  </w:style>
  <w:style w:type="table" w:styleId="1307" w:customStyle="1">
    <w:name w:val="List Table 6 Colorful - Accent 6"/>
    <w:basedOn w:val="1210"/>
    <w:uiPriority w:val="99"/>
    <w:pPr>
      <w:spacing w:after="0" w:line="240" w:lineRule="auto"/>
    </w:pPr>
    <w:tblPr>
      <w:tblStyleRowBandSize w:val="1"/>
      <w:tblStyleColBandSize w:val="1"/>
      <w:tblBorders>
        <w:top w:val="single" w:color="FAC090" w:themeColor="accent6" w:themeTint="98" w:sz="4" w:space="0"/>
        <w:bottom w:val="single" w:color="FAC090" w:themeColor="accent6" w:themeTint="98" w:sz="4" w:space="0"/>
      </w:tblBorders>
    </w:tblPr>
    <w:tblStylePr w:type="band1Horz">
      <w:rPr>
        <w:color w:val="d9680c" w:themeColor="accent6" w:themeTint="98" w:themeShade="95"/>
        <w:sz w:val="22"/>
      </w:rPr>
      <w:tcPr>
        <w:shd w:val="clear" w:color="fde4d0" w:fill="fde4d0" w:themeFill="accent6" w:themeFillTint="40"/>
      </w:tcPr>
    </w:tblStylePr>
    <w:tblStylePr w:type="band1Vert">
      <w:tcPr>
        <w:shd w:val="clear" w:color="fde4d0" w:fill="fde4d0" w:themeFill="accent6" w:themeFillTint="40"/>
      </w:tcPr>
    </w:tblStylePr>
    <w:tblStylePr w:type="band2Horz">
      <w:rPr>
        <w:color w:val="d9680c"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FAC090" w:themeColor="accent6"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FAC090" w:themeColor="accent6" w:sz="4" w:space="0"/>
        </w:tcBorders>
      </w:tcPr>
    </w:tblStylePr>
  </w:style>
  <w:style w:type="table" w:styleId="1308">
    <w:name w:val="List Table 7 Colorful"/>
    <w:basedOn w:val="1210"/>
    <w:uiPriority w:val="99"/>
    <w:pPr>
      <w:spacing w:after="0" w:line="240" w:lineRule="auto"/>
    </w:pPr>
    <w:tblPr>
      <w:tblStyleRowBandSize w:val="1"/>
      <w:tblStyleColBandSize w:val="1"/>
      <w:tblBorders>
        <w:right w:val="single" w:color="7F7F7F" w:themeColor="text1" w:themeTint="80" w:sz="4" w:space="0"/>
      </w:tblBorders>
    </w:tblPr>
    <w:tblStylePr w:type="band1Horz">
      <w:rPr>
        <w:color w:val="4a4a4a" w:themeColor="text1" w:themeTint="80" w:themeShade="95"/>
        <w:sz w:val="22"/>
      </w:rPr>
      <w:tcPr>
        <w:shd w:val="clear" w:color="bfbfbf" w:fill="bfbfbf" w:themeFill="text1" w:themeFillTint="40"/>
      </w:tcPr>
    </w:tblStylePr>
    <w:tblStylePr w:type="band1Vert">
      <w:tcPr>
        <w:shd w:val="clear" w:color="bfbfbf" w:fill="bfbfbf" w:themeFill="text1" w:themeFillTint="40"/>
      </w:tcPr>
    </w:tblStylePr>
    <w:tblStylePr w:type="band2Horz">
      <w:rPr>
        <w:color w:val="4a4a4a" w:themeColor="text1" w:themeTint="80" w:themeShade="95"/>
        <w:sz w:val="22"/>
      </w:rPr>
    </w:tblStylePr>
    <w:tblStylePr w:type="firstCol">
      <w:rPr>
        <w:i/>
        <w:color w:val="4a4a4a" w:themeColor="text1" w:themeTint="80" w:themeShade="95"/>
        <w:sz w:val="22"/>
      </w:rPr>
      <w:pPr>
        <w:jc w:val="right"/>
      </w:pPr>
      <w:tcPr>
        <w:shd w:val="clear" w:color="ffffff" w:fill="auto"/>
        <w:tcBorders>
          <w:top w:val="none" w:color="000000" w:sz="0" w:space="0"/>
          <w:left w:val="none" w:color="000000" w:sz="0" w:space="0"/>
          <w:bottom w:val="none" w:color="000000" w:sz="0" w:space="0"/>
          <w:right w:val="single" w:color="7F7F7F" w:themeColor="text1" w:sz="4" w:space="0"/>
        </w:tcBorders>
      </w:tcPr>
    </w:tblStylePr>
    <w:tblStylePr w:type="firstRow">
      <w:rPr>
        <w:i/>
        <w:color w:val="4a4a4a" w:themeColor="text1" w:themeTint="80" w:themeShade="95"/>
        <w:sz w:val="22"/>
      </w:rPr>
      <w:tcPr>
        <w:shd w:val="clear" w:color="ffffff" w:fill="ffffff" w:themeFill="light1"/>
        <w:tcBorders>
          <w:top w:val="none" w:color="000000" w:sz="0" w:space="0"/>
          <w:left w:val="none" w:color="000000" w:sz="0" w:space="0"/>
          <w:bottom w:val="single" w:color="7F7F7F" w:themeColor="text1" w:sz="4" w:space="0"/>
          <w:right w:val="none" w:color="000000" w:sz="0" w:space="0"/>
        </w:tcBorders>
      </w:tcPr>
    </w:tblStylePr>
    <w:tblStylePr w:type="lastCol">
      <w:rPr>
        <w:i/>
        <w:color w:val="4a4a4a" w:themeColor="text1" w:themeTint="80" w:themeShade="95"/>
        <w:sz w:val="22"/>
      </w:rPr>
      <w:tcPr>
        <w:shd w:val="clear" w:color="ffffff" w:fill="auto"/>
        <w:tcBorders>
          <w:top w:val="none" w:color="000000" w:sz="0" w:space="0"/>
          <w:left w:val="single" w:color="7F7F7F" w:themeColor="text1" w:sz="4" w:space="0"/>
          <w:bottom w:val="none" w:color="000000" w:sz="0" w:space="0"/>
          <w:right w:val="none" w:color="000000" w:sz="0" w:space="0"/>
        </w:tcBorders>
      </w:tcPr>
    </w:tblStylePr>
    <w:tblStylePr w:type="lastRow">
      <w:rPr>
        <w:i/>
        <w:color w:val="4a4a4a" w:themeColor="text1" w:themeTint="80" w:themeShade="95"/>
        <w:sz w:val="22"/>
      </w:rPr>
      <w:tcPr>
        <w:shd w:val="clear" w:color="ffffff" w:fill="ffffff" w:themeFill="light1"/>
        <w:tcBorders>
          <w:top w:val="single" w:color="7F7F7F" w:themeColor="text1" w:sz="4" w:space="0"/>
          <w:left w:val="none" w:color="000000" w:sz="0" w:space="0"/>
          <w:bottom w:val="none" w:color="000000" w:sz="0" w:space="0"/>
          <w:right w:val="none" w:color="000000" w:sz="0" w:space="0"/>
        </w:tcBorders>
      </w:tcPr>
    </w:tblStylePr>
  </w:style>
  <w:style w:type="table" w:styleId="1309" w:customStyle="1">
    <w:name w:val="List Table 7 Colorful - Accent 1"/>
    <w:basedOn w:val="1210"/>
    <w:uiPriority w:val="99"/>
    <w:pPr>
      <w:spacing w:after="0" w:line="240" w:lineRule="auto"/>
    </w:pPr>
    <w:tblPr>
      <w:tblStyleRowBandSize w:val="1"/>
      <w:tblStyleColBandSize w:val="1"/>
      <w:tblBorders>
        <w:right w:val="single" w:color="4F81BD" w:themeColor="accent1" w:sz="4" w:space="0"/>
      </w:tblBorders>
    </w:tblPr>
    <w:tblStylePr w:type="band1Horz">
      <w:rPr>
        <w:color w:val="2a4b71" w:themeColor="accent1" w:themeShade="95"/>
        <w:sz w:val="22"/>
      </w:rPr>
      <w:tcPr>
        <w:shd w:val="clear" w:color="d2dfee" w:fill="d2dfee" w:themeFill="accent1" w:themeFillTint="40"/>
      </w:tcPr>
    </w:tblStylePr>
    <w:tblStylePr w:type="band1Vert">
      <w:tcPr>
        <w:shd w:val="clear" w:color="d2dfee" w:fill="d2dfee" w:themeFill="accent1" w:themeFillTint="40"/>
      </w:tcPr>
    </w:tblStylePr>
    <w:tblStylePr w:type="band2Horz">
      <w:rPr>
        <w:color w:val="2a4b71" w:themeColor="accent1" w:themeShade="95"/>
        <w:sz w:val="22"/>
      </w:rPr>
    </w:tblStylePr>
    <w:tblStylePr w:type="firstCol">
      <w:rPr>
        <w:i/>
        <w:color w:val="2a4b71" w:themeColor="accent1" w:themeShade="95"/>
        <w:sz w:val="22"/>
      </w:rPr>
      <w:pPr>
        <w:jc w:val="right"/>
      </w:pPr>
      <w:tcPr>
        <w:shd w:val="clear" w:color="ffffff" w:fill="auto"/>
        <w:tcBorders>
          <w:top w:val="none" w:color="000000" w:sz="0" w:space="0"/>
          <w:left w:val="none" w:color="000000" w:sz="0" w:space="0"/>
          <w:bottom w:val="none" w:color="000000" w:sz="0" w:space="0"/>
          <w:right w:val="single" w:color="4F81BD" w:themeColor="accent1" w:sz="4" w:space="0"/>
        </w:tcBorders>
      </w:tcPr>
    </w:tblStylePr>
    <w:tblStylePr w:type="firstRow">
      <w:rPr>
        <w:i/>
        <w:color w:val="2a4b71" w:themeColor="accent1" w:themeShade="95"/>
        <w:sz w:val="22"/>
      </w:rPr>
      <w:tcPr>
        <w:shd w:val="clear" w:color="ffffff" w:fill="ffffff" w:themeFill="light1"/>
        <w:tcBorders>
          <w:top w:val="none" w:color="000000" w:sz="0" w:space="0"/>
          <w:left w:val="none" w:color="000000" w:sz="0" w:space="0"/>
          <w:bottom w:val="single" w:color="4F81BD" w:themeColor="accent1" w:sz="4" w:space="0"/>
          <w:right w:val="none" w:color="000000" w:sz="0" w:space="0"/>
        </w:tcBorders>
      </w:tcPr>
    </w:tblStylePr>
    <w:tblStylePr w:type="lastCol">
      <w:rPr>
        <w:i/>
        <w:color w:val="2a4b71" w:themeColor="accent1" w:themeShade="95"/>
        <w:sz w:val="22"/>
      </w:rPr>
      <w:tcPr>
        <w:shd w:val="clear" w:color="ffffff" w:fill="auto"/>
        <w:tcBorders>
          <w:top w:val="none" w:color="000000" w:sz="0" w:space="0"/>
          <w:left w:val="single" w:color="4F81BD" w:themeColor="accent1" w:sz="4" w:space="0"/>
          <w:bottom w:val="none" w:color="000000" w:sz="0" w:space="0"/>
          <w:right w:val="none" w:color="000000" w:sz="0" w:space="0"/>
        </w:tcBorders>
      </w:tcPr>
    </w:tblStylePr>
    <w:tblStylePr w:type="lastRow">
      <w:rPr>
        <w:i/>
        <w:color w:val="2a4b71" w:themeColor="accent1" w:themeShade="95"/>
        <w:sz w:val="22"/>
      </w:rPr>
      <w:tcPr>
        <w:shd w:val="clear" w:color="ffffff" w:fill="ffffff" w:themeFill="light1"/>
        <w:tcBorders>
          <w:top w:val="single" w:color="4F81BD" w:themeColor="accent1" w:sz="4" w:space="0"/>
          <w:left w:val="none" w:color="000000" w:sz="0" w:space="0"/>
          <w:bottom w:val="none" w:color="000000" w:sz="0" w:space="0"/>
          <w:right w:val="none" w:color="000000" w:sz="0" w:space="0"/>
        </w:tcBorders>
      </w:tcPr>
    </w:tblStylePr>
  </w:style>
  <w:style w:type="table" w:styleId="1310" w:customStyle="1">
    <w:name w:val="List Table 7 Colorful - Accent 2"/>
    <w:basedOn w:val="1210"/>
    <w:uiPriority w:val="99"/>
    <w:pPr>
      <w:spacing w:after="0" w:line="240" w:lineRule="auto"/>
    </w:pPr>
    <w:tblPr>
      <w:tblStyleRowBandSize w:val="1"/>
      <w:tblStyleColBandSize w:val="1"/>
      <w:tblBorders>
        <w:right w:val="single" w:color="D99695" w:themeColor="accent2" w:themeTint="97" w:sz="4" w:space="0"/>
      </w:tblBorders>
    </w:tblPr>
    <w:tblStylePr w:type="band1Horz">
      <w:rPr>
        <w:color w:val="9c3a37" w:themeColor="accent2" w:themeTint="97" w:themeShade="95"/>
        <w:sz w:val="22"/>
      </w:rPr>
      <w:tcPr>
        <w:shd w:val="clear" w:color="efd2d2" w:fill="efd2d2" w:themeFill="accent2" w:themeFillTint="40"/>
      </w:tcPr>
    </w:tblStylePr>
    <w:tblStylePr w:type="band1Vert">
      <w:tcPr>
        <w:shd w:val="clear" w:color="efd2d2" w:fill="efd2d2" w:themeFill="accent2" w:themeFillTint="40"/>
      </w:tcPr>
    </w:tblStylePr>
    <w:tblStylePr w:type="band2Horz">
      <w:rPr>
        <w:color w:val="9c3a37" w:themeColor="accent2" w:themeTint="97" w:themeShade="95"/>
        <w:sz w:val="22"/>
      </w:rPr>
    </w:tblStylePr>
    <w:tblStylePr w:type="firstCol">
      <w:rPr>
        <w:i/>
        <w:color w:val="9c3a37" w:themeColor="accent2" w:themeTint="97" w:themeShade="95"/>
        <w:sz w:val="22"/>
      </w:rPr>
      <w:pPr>
        <w:jc w:val="right"/>
      </w:pPr>
      <w:tcPr>
        <w:shd w:val="clear" w:color="ffffff" w:fill="auto"/>
        <w:tcBorders>
          <w:top w:val="none" w:color="000000" w:sz="0" w:space="0"/>
          <w:left w:val="none" w:color="000000" w:sz="0" w:space="0"/>
          <w:bottom w:val="none" w:color="000000" w:sz="0" w:space="0"/>
          <w:right w:val="single" w:color="D99695" w:themeColor="accent2" w:sz="4" w:space="0"/>
        </w:tcBorders>
      </w:tcPr>
    </w:tblStylePr>
    <w:tblStylePr w:type="firstRow">
      <w:rPr>
        <w:i/>
        <w:color w:val="9c3a37" w:themeColor="accent2" w:themeTint="97" w:themeShade="95"/>
        <w:sz w:val="22"/>
      </w:rPr>
      <w:tcPr>
        <w:shd w:val="clear" w:color="ffffff" w:fill="ffffff" w:themeFill="light1"/>
        <w:tcBorders>
          <w:top w:val="none" w:color="000000" w:sz="0" w:space="0"/>
          <w:left w:val="none" w:color="000000" w:sz="0" w:space="0"/>
          <w:bottom w:val="single" w:color="D99695" w:themeColor="accent2" w:sz="4" w:space="0"/>
          <w:right w:val="none" w:color="000000" w:sz="0" w:space="0"/>
        </w:tcBorders>
      </w:tcPr>
    </w:tblStylePr>
    <w:tblStylePr w:type="lastCol">
      <w:rPr>
        <w:i/>
        <w:color w:val="9c3a37" w:themeColor="accent2" w:themeTint="97" w:themeShade="95"/>
        <w:sz w:val="22"/>
      </w:rPr>
      <w:tcPr>
        <w:shd w:val="clear" w:color="ffffff" w:fill="auto"/>
        <w:tcBorders>
          <w:top w:val="none" w:color="000000" w:sz="0" w:space="0"/>
          <w:left w:val="single" w:color="D99695" w:themeColor="accent2" w:sz="4" w:space="0"/>
          <w:bottom w:val="none" w:color="000000" w:sz="0" w:space="0"/>
          <w:right w:val="none" w:color="000000" w:sz="0" w:space="0"/>
        </w:tcBorders>
      </w:tcPr>
    </w:tblStylePr>
    <w:tblStylePr w:type="lastRow">
      <w:rPr>
        <w:i/>
        <w:color w:val="9c3a37" w:themeColor="accent2" w:themeTint="97" w:themeShade="95"/>
        <w:sz w:val="22"/>
      </w:rPr>
      <w:tcPr>
        <w:shd w:val="clear" w:color="ffffff" w:fill="ffffff" w:themeFill="light1"/>
        <w:tcBorders>
          <w:top w:val="single" w:color="D99695" w:themeColor="accent2" w:sz="4" w:space="0"/>
          <w:left w:val="none" w:color="000000" w:sz="0" w:space="0"/>
          <w:bottom w:val="none" w:color="000000" w:sz="0" w:space="0"/>
          <w:right w:val="none" w:color="000000" w:sz="0" w:space="0"/>
        </w:tcBorders>
      </w:tcPr>
    </w:tblStylePr>
  </w:style>
  <w:style w:type="table" w:styleId="1311" w:customStyle="1">
    <w:name w:val="List Table 7 Colorful - Accent 3"/>
    <w:basedOn w:val="1210"/>
    <w:uiPriority w:val="99"/>
    <w:pPr>
      <w:spacing w:after="0" w:line="240" w:lineRule="auto"/>
    </w:pPr>
    <w:tblPr>
      <w:tblStyleRowBandSize w:val="1"/>
      <w:tblStyleColBandSize w:val="1"/>
      <w:tblBorders>
        <w:right w:val="single" w:color="C3D69B" w:themeColor="accent3" w:themeTint="98" w:sz="4" w:space="0"/>
      </w:tblBorders>
    </w:tblPr>
    <w:tblStylePr w:type="band1Horz">
      <w:rPr>
        <w:color w:val="7c983f" w:themeColor="accent3" w:themeTint="98" w:themeShade="95"/>
        <w:sz w:val="22"/>
      </w:rPr>
      <w:tcPr>
        <w:shd w:val="clear" w:color="e5eed5" w:fill="e5eed5" w:themeFill="accent3" w:themeFillTint="40"/>
      </w:tcPr>
    </w:tblStylePr>
    <w:tblStylePr w:type="band1Vert">
      <w:tcPr>
        <w:shd w:val="clear" w:color="e5eed5" w:fill="e5eed5" w:themeFill="accent3" w:themeFillTint="40"/>
      </w:tcPr>
    </w:tblStylePr>
    <w:tblStylePr w:type="band2Horz">
      <w:rPr>
        <w:color w:val="7c983f" w:themeColor="accent3" w:themeTint="98" w:themeShade="95"/>
        <w:sz w:val="22"/>
      </w:rPr>
    </w:tblStylePr>
    <w:tblStylePr w:type="firstCol">
      <w:rPr>
        <w:i/>
        <w:color w:val="7c983f" w:themeColor="accent3" w:themeTint="98" w:themeShade="95"/>
        <w:sz w:val="22"/>
      </w:rPr>
      <w:pPr>
        <w:jc w:val="right"/>
      </w:pPr>
      <w:tcPr>
        <w:shd w:val="clear" w:color="ffffff" w:fill="auto"/>
        <w:tcBorders>
          <w:top w:val="none" w:color="000000" w:sz="0" w:space="0"/>
          <w:left w:val="none" w:color="000000" w:sz="0" w:space="0"/>
          <w:bottom w:val="none" w:color="000000" w:sz="0" w:space="0"/>
          <w:right w:val="single" w:color="C3D69B" w:themeColor="accent3" w:sz="4" w:space="0"/>
        </w:tcBorders>
      </w:tcPr>
    </w:tblStylePr>
    <w:tblStylePr w:type="firstRow">
      <w:rPr>
        <w:i/>
        <w:color w:val="7c983f" w:themeColor="accent3" w:themeTint="98" w:themeShade="95"/>
        <w:sz w:val="22"/>
      </w:rPr>
      <w:tcPr>
        <w:shd w:val="clear" w:color="ffffff" w:fill="ffffff" w:themeFill="light1"/>
        <w:tcBorders>
          <w:top w:val="none" w:color="000000" w:sz="0" w:space="0"/>
          <w:left w:val="none" w:color="000000" w:sz="0" w:space="0"/>
          <w:bottom w:val="single" w:color="C3D69B" w:themeColor="accent3" w:sz="4" w:space="0"/>
          <w:right w:val="none" w:color="000000" w:sz="0" w:space="0"/>
        </w:tcBorders>
      </w:tcPr>
    </w:tblStylePr>
    <w:tblStylePr w:type="lastCol">
      <w:rPr>
        <w:i/>
        <w:color w:val="7c983f" w:themeColor="accent3" w:themeTint="98" w:themeShade="95"/>
        <w:sz w:val="22"/>
      </w:rPr>
      <w:tcPr>
        <w:shd w:val="clear" w:color="ffffff" w:fill="auto"/>
        <w:tcBorders>
          <w:top w:val="none" w:color="000000" w:sz="0" w:space="0"/>
          <w:left w:val="single" w:color="C3D69B" w:themeColor="accent3" w:sz="4" w:space="0"/>
          <w:bottom w:val="none" w:color="000000" w:sz="0" w:space="0"/>
          <w:right w:val="none" w:color="000000" w:sz="0" w:space="0"/>
        </w:tcBorders>
      </w:tcPr>
    </w:tblStylePr>
    <w:tblStylePr w:type="lastRow">
      <w:rPr>
        <w:i/>
        <w:color w:val="7c983f" w:themeColor="accent3" w:themeTint="98" w:themeShade="95"/>
        <w:sz w:val="22"/>
      </w:rPr>
      <w:tcPr>
        <w:shd w:val="clear" w:color="ffffff" w:fill="ffffff" w:themeFill="light1"/>
        <w:tcBorders>
          <w:top w:val="single" w:color="C3D69B" w:themeColor="accent3" w:sz="4" w:space="0"/>
          <w:left w:val="none" w:color="000000" w:sz="0" w:space="0"/>
          <w:bottom w:val="none" w:color="000000" w:sz="0" w:space="0"/>
          <w:right w:val="none" w:color="000000" w:sz="0" w:space="0"/>
        </w:tcBorders>
      </w:tcPr>
    </w:tblStylePr>
  </w:style>
  <w:style w:type="table" w:styleId="1312" w:customStyle="1">
    <w:name w:val="List Table 7 Colorful - Accent 4"/>
    <w:basedOn w:val="1210"/>
    <w:uiPriority w:val="99"/>
    <w:pPr>
      <w:spacing w:after="0" w:line="240" w:lineRule="auto"/>
    </w:pPr>
    <w:tblPr>
      <w:tblStyleRowBandSize w:val="1"/>
      <w:tblStyleColBandSize w:val="1"/>
      <w:tblBorders>
        <w:right w:val="single" w:color="B2A1C6" w:themeColor="accent4" w:themeTint="9A" w:sz="4" w:space="0"/>
      </w:tblBorders>
    </w:tblPr>
    <w:tblStylePr w:type="band1Horz">
      <w:rPr>
        <w:color w:val="664f82" w:themeColor="accent4" w:themeTint="9A" w:themeShade="95"/>
        <w:sz w:val="22"/>
      </w:rPr>
      <w:tcPr>
        <w:shd w:val="clear" w:color="dfd8e7" w:fill="dfd8e7" w:themeFill="accent4" w:themeFillTint="40"/>
      </w:tcPr>
    </w:tblStylePr>
    <w:tblStylePr w:type="band1Vert">
      <w:tcPr>
        <w:shd w:val="clear" w:color="dfd8e7" w:fill="dfd8e7" w:themeFill="accent4" w:themeFillTint="40"/>
      </w:tcPr>
    </w:tblStylePr>
    <w:tblStylePr w:type="band2Horz">
      <w:rPr>
        <w:color w:val="664f82" w:themeColor="accent4" w:themeTint="9A" w:themeShade="95"/>
        <w:sz w:val="22"/>
      </w:rPr>
    </w:tblStylePr>
    <w:tblStylePr w:type="firstCol">
      <w:rPr>
        <w:i/>
        <w:color w:val="664f82" w:themeColor="accent4" w:themeTint="9A" w:themeShade="95"/>
        <w:sz w:val="22"/>
      </w:rPr>
      <w:pPr>
        <w:jc w:val="right"/>
      </w:pPr>
      <w:tcPr>
        <w:shd w:val="clear" w:color="ffffff" w:fill="auto"/>
        <w:tcBorders>
          <w:top w:val="none" w:color="000000" w:sz="0" w:space="0"/>
          <w:left w:val="none" w:color="000000" w:sz="0" w:space="0"/>
          <w:bottom w:val="none" w:color="000000" w:sz="0" w:space="0"/>
          <w:right w:val="single" w:color="B2A1C6" w:themeColor="accent4" w:sz="4" w:space="0"/>
        </w:tcBorders>
      </w:tcPr>
    </w:tblStylePr>
    <w:tblStylePr w:type="firstRow">
      <w:rPr>
        <w:i/>
        <w:color w:val="664f82" w:themeColor="accent4" w:themeTint="9A" w:themeShade="95"/>
        <w:sz w:val="22"/>
      </w:rPr>
      <w:tcPr>
        <w:shd w:val="clear" w:color="ffffff" w:fill="ffffff" w:themeFill="light1"/>
        <w:tcBorders>
          <w:top w:val="none" w:color="000000" w:sz="0" w:space="0"/>
          <w:left w:val="none" w:color="000000" w:sz="0" w:space="0"/>
          <w:bottom w:val="single" w:color="B2A1C6" w:themeColor="accent4" w:sz="4" w:space="0"/>
          <w:right w:val="none" w:color="000000" w:sz="0" w:space="0"/>
        </w:tcBorders>
      </w:tcPr>
    </w:tblStylePr>
    <w:tblStylePr w:type="lastCol">
      <w:rPr>
        <w:i/>
        <w:color w:val="664f82" w:themeColor="accent4" w:themeTint="9A" w:themeShade="95"/>
        <w:sz w:val="22"/>
      </w:rPr>
      <w:tcPr>
        <w:shd w:val="clear" w:color="ffffff" w:fill="auto"/>
        <w:tcBorders>
          <w:top w:val="none" w:color="000000" w:sz="0" w:space="0"/>
          <w:left w:val="single" w:color="B2A1C6" w:themeColor="accent4" w:sz="4" w:space="0"/>
          <w:bottom w:val="none" w:color="000000" w:sz="0" w:space="0"/>
          <w:right w:val="none" w:color="000000" w:sz="0" w:space="0"/>
        </w:tcBorders>
      </w:tcPr>
    </w:tblStylePr>
    <w:tblStylePr w:type="lastRow">
      <w:rPr>
        <w:i/>
        <w:color w:val="664f82" w:themeColor="accent4" w:themeTint="9A" w:themeShade="95"/>
        <w:sz w:val="22"/>
      </w:rPr>
      <w:tcPr>
        <w:shd w:val="clear" w:color="ffffff" w:fill="ffffff" w:themeFill="light1"/>
        <w:tcBorders>
          <w:top w:val="single" w:color="B2A1C6" w:themeColor="accent4" w:sz="4" w:space="0"/>
          <w:left w:val="none" w:color="000000" w:sz="0" w:space="0"/>
          <w:bottom w:val="none" w:color="000000" w:sz="0" w:space="0"/>
          <w:right w:val="none" w:color="000000" w:sz="0" w:space="0"/>
        </w:tcBorders>
      </w:tcPr>
    </w:tblStylePr>
  </w:style>
  <w:style w:type="table" w:styleId="1313" w:customStyle="1">
    <w:name w:val="List Table 7 Colorful - Accent 5"/>
    <w:basedOn w:val="1210"/>
    <w:uiPriority w:val="99"/>
    <w:pPr>
      <w:spacing w:after="0" w:line="240" w:lineRule="auto"/>
    </w:pPr>
    <w:tblPr>
      <w:tblStyleRowBandSize w:val="1"/>
      <w:tblStyleColBandSize w:val="1"/>
      <w:tblBorders>
        <w:right w:val="single" w:color="92CCDC" w:themeColor="accent5" w:themeTint="9A" w:sz="4" w:space="0"/>
      </w:tblBorders>
    </w:tblPr>
    <w:tblStylePr w:type="band1Horz">
      <w:rPr>
        <w:color w:val="338aa0" w:themeColor="accent5" w:themeTint="9A" w:themeShade="95"/>
        <w:sz w:val="22"/>
      </w:rPr>
      <w:tcPr>
        <w:shd w:val="clear" w:color="d1eaf0" w:fill="d1eaf0" w:themeFill="accent5" w:themeFillTint="40"/>
      </w:tcPr>
    </w:tblStylePr>
    <w:tblStylePr w:type="band1Vert">
      <w:tcPr>
        <w:shd w:val="clear" w:color="d1eaf0" w:fill="d1eaf0" w:themeFill="accent5" w:themeFillTint="40"/>
      </w:tcPr>
    </w:tblStylePr>
    <w:tblStylePr w:type="band2Horz">
      <w:rPr>
        <w:color w:val="338aa0" w:themeColor="accent5" w:themeTint="9A" w:themeShade="95"/>
        <w:sz w:val="22"/>
      </w:rPr>
    </w:tblStylePr>
    <w:tblStylePr w:type="firstCol">
      <w:rPr>
        <w:i/>
        <w:color w:val="338aa0" w:themeColor="accent5" w:themeTint="9A" w:themeShade="95"/>
        <w:sz w:val="22"/>
      </w:rPr>
      <w:pPr>
        <w:jc w:val="right"/>
      </w:pPr>
      <w:tcPr>
        <w:shd w:val="clear" w:color="ffffff" w:fill="auto"/>
        <w:tcBorders>
          <w:top w:val="none" w:color="000000" w:sz="0" w:space="0"/>
          <w:left w:val="none" w:color="000000" w:sz="0" w:space="0"/>
          <w:bottom w:val="none" w:color="000000" w:sz="0" w:space="0"/>
          <w:right w:val="single" w:color="92CCDC" w:themeColor="accent5" w:sz="4" w:space="0"/>
        </w:tcBorders>
      </w:tcPr>
    </w:tblStylePr>
    <w:tblStylePr w:type="firstRow">
      <w:rPr>
        <w:i/>
        <w:color w:val="338aa0" w:themeColor="accent5" w:themeTint="9A" w:themeShade="95"/>
        <w:sz w:val="22"/>
      </w:rPr>
      <w:tcPr>
        <w:shd w:val="clear" w:color="ffffff" w:fill="ffffff" w:themeFill="light1"/>
        <w:tcBorders>
          <w:top w:val="none" w:color="000000" w:sz="0" w:space="0"/>
          <w:left w:val="none" w:color="000000" w:sz="0" w:space="0"/>
          <w:bottom w:val="single" w:color="92CCDC" w:themeColor="accent5" w:sz="4" w:space="0"/>
          <w:right w:val="none" w:color="000000" w:sz="0" w:space="0"/>
        </w:tcBorders>
      </w:tcPr>
    </w:tblStylePr>
    <w:tblStylePr w:type="lastCol">
      <w:rPr>
        <w:i/>
        <w:color w:val="338aa0" w:themeColor="accent5" w:themeTint="9A" w:themeShade="95"/>
        <w:sz w:val="22"/>
      </w:rPr>
      <w:tcPr>
        <w:shd w:val="clear" w:color="ffffff" w:fill="auto"/>
        <w:tcBorders>
          <w:top w:val="none" w:color="000000" w:sz="0" w:space="0"/>
          <w:left w:val="single" w:color="92CCDC" w:themeColor="accent5" w:sz="4" w:space="0"/>
          <w:bottom w:val="none" w:color="000000" w:sz="0" w:space="0"/>
          <w:right w:val="none" w:color="000000" w:sz="0" w:space="0"/>
        </w:tcBorders>
      </w:tcPr>
    </w:tblStylePr>
    <w:tblStylePr w:type="lastRow">
      <w:rPr>
        <w:i/>
        <w:color w:val="338aa0" w:themeColor="accent5" w:themeTint="9A" w:themeShade="95"/>
        <w:sz w:val="22"/>
      </w:rPr>
      <w:tcPr>
        <w:shd w:val="clear" w:color="ffffff" w:fill="ffffff" w:themeFill="light1"/>
        <w:tcBorders>
          <w:top w:val="single" w:color="92CCDC" w:themeColor="accent5" w:sz="4" w:space="0"/>
          <w:left w:val="none" w:color="000000" w:sz="0" w:space="0"/>
          <w:bottom w:val="none" w:color="000000" w:sz="0" w:space="0"/>
          <w:right w:val="none" w:color="000000" w:sz="0" w:space="0"/>
        </w:tcBorders>
      </w:tcPr>
    </w:tblStylePr>
  </w:style>
  <w:style w:type="table" w:styleId="1314" w:customStyle="1">
    <w:name w:val="List Table 7 Colorful - Accent 6"/>
    <w:basedOn w:val="1210"/>
    <w:uiPriority w:val="99"/>
    <w:pPr>
      <w:spacing w:after="0" w:line="240" w:lineRule="auto"/>
    </w:pPr>
    <w:tblPr>
      <w:tblStyleRowBandSize w:val="1"/>
      <w:tblStyleColBandSize w:val="1"/>
      <w:tblBorders>
        <w:right w:val="single" w:color="FAC090" w:themeColor="accent6" w:themeTint="98" w:sz="4" w:space="0"/>
      </w:tblBorders>
    </w:tblPr>
    <w:tblStylePr w:type="band1Horz">
      <w:rPr>
        <w:color w:val="d9680c" w:themeColor="accent6" w:themeTint="98" w:themeShade="95"/>
        <w:sz w:val="22"/>
      </w:rPr>
      <w:tcPr>
        <w:shd w:val="clear" w:color="fde4d0" w:fill="fde4d0" w:themeFill="accent6" w:themeFillTint="40"/>
      </w:tcPr>
    </w:tblStylePr>
    <w:tblStylePr w:type="band1Vert">
      <w:tcPr>
        <w:shd w:val="clear" w:color="fde4d0" w:fill="fde4d0" w:themeFill="accent6" w:themeFillTint="40"/>
      </w:tcPr>
    </w:tblStylePr>
    <w:tblStylePr w:type="band2Horz">
      <w:rPr>
        <w:color w:val="d9680c" w:themeColor="accent6" w:themeTint="98" w:themeShade="95"/>
        <w:sz w:val="22"/>
      </w:rPr>
    </w:tblStylePr>
    <w:tblStylePr w:type="firstCol">
      <w:rPr>
        <w:i/>
        <w:color w:val="d9680c" w:themeColor="accent6" w:themeTint="98" w:themeShade="95"/>
        <w:sz w:val="22"/>
      </w:rPr>
      <w:pPr>
        <w:jc w:val="right"/>
      </w:pPr>
      <w:tcPr>
        <w:shd w:val="clear" w:color="ffffff" w:fill="auto"/>
        <w:tcBorders>
          <w:top w:val="none" w:color="000000" w:sz="0" w:space="0"/>
          <w:left w:val="none" w:color="000000" w:sz="0" w:space="0"/>
          <w:bottom w:val="none" w:color="000000" w:sz="0" w:space="0"/>
          <w:right w:val="single" w:color="FAC090" w:themeColor="accent6" w:sz="4" w:space="0"/>
        </w:tcBorders>
      </w:tcPr>
    </w:tblStylePr>
    <w:tblStylePr w:type="firstRow">
      <w:rPr>
        <w:i/>
        <w:color w:val="d9680c" w:themeColor="accent6" w:themeTint="98" w:themeShade="95"/>
        <w:sz w:val="22"/>
      </w:rPr>
      <w:tcPr>
        <w:shd w:val="clear" w:color="ffffff" w:fill="ffffff" w:themeFill="light1"/>
        <w:tcBorders>
          <w:top w:val="none" w:color="000000" w:sz="0" w:space="0"/>
          <w:left w:val="none" w:color="000000" w:sz="0" w:space="0"/>
          <w:bottom w:val="single" w:color="FAC090" w:themeColor="accent6" w:sz="4" w:space="0"/>
          <w:right w:val="none" w:color="000000" w:sz="0" w:space="0"/>
        </w:tcBorders>
      </w:tcPr>
    </w:tblStylePr>
    <w:tblStylePr w:type="lastCol">
      <w:rPr>
        <w:i/>
        <w:color w:val="d9680c" w:themeColor="accent6" w:themeTint="98" w:themeShade="95"/>
        <w:sz w:val="22"/>
      </w:rPr>
      <w:tcPr>
        <w:shd w:val="clear" w:color="ffffff" w:fill="auto"/>
        <w:tcBorders>
          <w:top w:val="none" w:color="000000" w:sz="0" w:space="0"/>
          <w:left w:val="single" w:color="FAC090" w:themeColor="accent6" w:sz="4" w:space="0"/>
          <w:bottom w:val="none" w:color="000000" w:sz="0" w:space="0"/>
          <w:right w:val="none" w:color="000000" w:sz="0" w:space="0"/>
        </w:tcBorders>
      </w:tcPr>
    </w:tblStylePr>
    <w:tblStylePr w:type="lastRow">
      <w:rPr>
        <w:i/>
        <w:color w:val="d9680c" w:themeColor="accent6" w:themeTint="98" w:themeShade="95"/>
        <w:sz w:val="22"/>
      </w:rPr>
      <w:tcPr>
        <w:shd w:val="clear" w:color="ffffff" w:fill="ffffff" w:themeFill="light1"/>
        <w:tcBorders>
          <w:top w:val="single" w:color="FAC090" w:themeColor="accent6" w:sz="4" w:space="0"/>
          <w:left w:val="none" w:color="000000" w:sz="0" w:space="0"/>
          <w:bottom w:val="none" w:color="000000" w:sz="0" w:space="0"/>
          <w:right w:val="none" w:color="000000" w:sz="0" w:space="0"/>
        </w:tcBorders>
      </w:tcPr>
    </w:tblStylePr>
  </w:style>
  <w:style w:type="table" w:styleId="1315" w:customStyle="1">
    <w:name w:val="Lined - Accent"/>
    <w:basedOn w:val="1210"/>
    <w:uiPriority w:val="99"/>
    <w:pPr>
      <w:spacing w:after="0" w:line="240" w:lineRule="auto"/>
    </w:pPr>
    <w:rPr>
      <w:sz w:val="20"/>
      <w:szCs w:val="20"/>
    </w:rPr>
    <w:tblPr>
      <w:tblStyleRowBandSize w:val="1"/>
      <w:tblStyleColBandSize w:val="1"/>
    </w:tblPr>
    <w:tblStylePr w:type="band1Horz">
      <w:rPr>
        <w:sz w:val="22"/>
      </w:rPr>
    </w:tblStylePr>
    <w:tblStylePr w:type="band1Vert">
      <w:rPr>
        <w:sz w:val="22"/>
      </w:rPr>
    </w:tblStylePr>
    <w:tblStylePr w:type="band2Horz">
      <w:rPr>
        <w:sz w:val="22"/>
      </w:rPr>
      <w:tcPr>
        <w:shd w:val="clear" w:color="f2f2f2" w:fill="f2f2f2" w:themeFill="text1" w:themeFillTint="00"/>
      </w:tcPr>
    </w:tblStylePr>
    <w:tblStylePr w:type="band2Vert">
      <w:rPr>
        <w:sz w:val="22"/>
      </w:rPr>
      <w:tcPr>
        <w:shd w:val="clear" w:color="f2f2f2" w:fill="f2f2f2" w:themeFill="text1" w:themeFillTint="00"/>
      </w:tcPr>
    </w:tblStylePr>
    <w:tblStylePr w:type="firstCol">
      <w:rPr>
        <w:sz w:val="22"/>
      </w:rPr>
      <w:tcPr>
        <w:shd w:val="clear" w:color="7f7f7f" w:fill="7f7f7f" w:themeFill="text1" w:themeFillTint="80"/>
      </w:tcPr>
    </w:tblStylePr>
    <w:tblStylePr w:type="firstRow">
      <w:rPr>
        <w:sz w:val="22"/>
      </w:rPr>
      <w:tcPr>
        <w:shd w:val="clear" w:color="7f7f7f" w:fill="7f7f7f" w:themeFill="text1" w:themeFillTint="80"/>
      </w:tcPr>
    </w:tblStylePr>
    <w:tblStylePr w:type="lastCol">
      <w:rPr>
        <w:sz w:val="22"/>
      </w:rPr>
      <w:tcPr>
        <w:shd w:val="clear" w:color="7f7f7f" w:fill="7f7f7f" w:themeFill="text1" w:themeFillTint="80"/>
      </w:tcPr>
    </w:tblStylePr>
    <w:tblStylePr w:type="lastRow">
      <w:rPr>
        <w:sz w:val="22"/>
      </w:rPr>
      <w:tcPr>
        <w:shd w:val="clear" w:color="7f7f7f" w:fill="7f7f7f" w:themeFill="text1" w:themeFillTint="80"/>
      </w:tcPr>
    </w:tblStylePr>
  </w:style>
  <w:style w:type="table" w:styleId="1316" w:customStyle="1">
    <w:name w:val="Lined - Accent 1"/>
    <w:basedOn w:val="1210"/>
    <w:uiPriority w:val="99"/>
    <w:pPr>
      <w:spacing w:after="0" w:line="240" w:lineRule="auto"/>
    </w:pPr>
    <w:rPr>
      <w:sz w:val="20"/>
      <w:szCs w:val="20"/>
    </w:rPr>
    <w:tblPr>
      <w:tblStyleRowBandSize w:val="1"/>
      <w:tblStyleColBandSize w:val="1"/>
    </w:tblPr>
    <w:tblStylePr w:type="band1Horz">
      <w:rPr>
        <w:sz w:val="22"/>
      </w:rPr>
    </w:tblStylePr>
    <w:tblStylePr w:type="band1Vert">
      <w:rPr>
        <w:sz w:val="22"/>
      </w:rPr>
    </w:tblStylePr>
    <w:tblStylePr w:type="band2Horz">
      <w:rPr>
        <w:sz w:val="22"/>
      </w:rPr>
      <w:tcPr>
        <w:shd w:val="clear" w:color="c7d7ea" w:fill="c7d7ea" w:themeFill="accent1" w:themeFillTint="50"/>
      </w:tcPr>
    </w:tblStylePr>
    <w:tblStylePr w:type="band2Vert">
      <w:rPr>
        <w:sz w:val="22"/>
      </w:rPr>
      <w:tcPr>
        <w:shd w:val="clear" w:color="c7d7ea" w:fill="c7d7ea" w:themeFill="accent1" w:themeFillTint="50"/>
      </w:tcPr>
    </w:tblStylePr>
    <w:tblStylePr w:type="firstCol">
      <w:rPr>
        <w:sz w:val="22"/>
      </w:rPr>
      <w:tcPr>
        <w:shd w:val="clear" w:color="5d8ac2" w:fill="5d8ac2" w:themeFill="accent1" w:themeFillTint="EA"/>
      </w:tcPr>
    </w:tblStylePr>
    <w:tblStylePr w:type="firstRow">
      <w:rPr>
        <w:sz w:val="22"/>
      </w:rPr>
      <w:tcPr>
        <w:shd w:val="clear" w:color="5d8ac2" w:fill="5d8ac2" w:themeFill="accent1" w:themeFillTint="EA"/>
      </w:tcPr>
    </w:tblStylePr>
    <w:tblStylePr w:type="lastCol">
      <w:rPr>
        <w:sz w:val="22"/>
      </w:rPr>
      <w:tcPr>
        <w:shd w:val="clear" w:color="5d8ac2" w:fill="5d8ac2" w:themeFill="accent1" w:themeFillTint="EA"/>
      </w:tcPr>
    </w:tblStylePr>
    <w:tblStylePr w:type="lastRow">
      <w:rPr>
        <w:sz w:val="22"/>
      </w:rPr>
      <w:tcPr>
        <w:shd w:val="clear" w:color="5d8ac2" w:fill="5d8ac2" w:themeFill="accent1" w:themeFillTint="EA"/>
      </w:tcPr>
    </w:tblStylePr>
  </w:style>
  <w:style w:type="table" w:styleId="1317" w:customStyle="1">
    <w:name w:val="Lined - Accent 2"/>
    <w:basedOn w:val="1210"/>
    <w:uiPriority w:val="99"/>
    <w:pPr>
      <w:spacing w:after="0" w:line="240" w:lineRule="auto"/>
    </w:pPr>
    <w:rPr>
      <w:sz w:val="20"/>
      <w:szCs w:val="20"/>
    </w:rPr>
    <w:tblPr>
      <w:tblStyleRowBandSize w:val="1"/>
      <w:tblStyleColBandSize w:val="1"/>
    </w:tblPr>
    <w:tblStylePr w:type="band1Horz">
      <w:rPr>
        <w:sz w:val="22"/>
      </w:rPr>
    </w:tblStylePr>
    <w:tblStylePr w:type="band1Vert">
      <w:rPr>
        <w:sz w:val="22"/>
      </w:rPr>
    </w:tblStylePr>
    <w:tblStylePr w:type="band2Horz">
      <w:rPr>
        <w:sz w:val="22"/>
      </w:rPr>
      <w:tcPr>
        <w:shd w:val="clear" w:color="f2dcdc" w:fill="f2dcdc" w:themeFill="accent2" w:themeFillTint="32"/>
      </w:tcPr>
    </w:tblStylePr>
    <w:tblStylePr w:type="band2Vert">
      <w:rPr>
        <w:sz w:val="22"/>
      </w:rPr>
      <w:tcPr>
        <w:shd w:val="clear" w:color="f2dcdc" w:fill="f2dcdc" w:themeFill="accent2" w:themeFillTint="32"/>
      </w:tcPr>
    </w:tblStylePr>
    <w:tblStylePr w:type="firstCol">
      <w:rPr>
        <w:sz w:val="22"/>
      </w:rPr>
      <w:tcPr>
        <w:shd w:val="clear" w:color="d99695" w:fill="d99695" w:themeFill="accent2" w:themeFillTint="97"/>
      </w:tcPr>
    </w:tblStylePr>
    <w:tblStylePr w:type="firstRow">
      <w:rPr>
        <w:sz w:val="22"/>
      </w:rPr>
      <w:tcPr>
        <w:shd w:val="clear" w:color="d99695" w:fill="d99695" w:themeFill="accent2" w:themeFillTint="97"/>
      </w:tcPr>
    </w:tblStylePr>
    <w:tblStylePr w:type="lastCol">
      <w:rPr>
        <w:sz w:val="22"/>
      </w:rPr>
      <w:tcPr>
        <w:shd w:val="clear" w:color="d99695" w:fill="d99695" w:themeFill="accent2" w:themeFillTint="97"/>
      </w:tcPr>
    </w:tblStylePr>
    <w:tblStylePr w:type="lastRow">
      <w:rPr>
        <w:sz w:val="22"/>
      </w:rPr>
      <w:tcPr>
        <w:shd w:val="clear" w:color="d99695" w:fill="d99695" w:themeFill="accent2" w:themeFillTint="97"/>
      </w:tcPr>
    </w:tblStylePr>
  </w:style>
  <w:style w:type="table" w:styleId="1318" w:customStyle="1">
    <w:name w:val="Lined - Accent 3"/>
    <w:basedOn w:val="1210"/>
    <w:uiPriority w:val="99"/>
    <w:pPr>
      <w:spacing w:after="0" w:line="240" w:lineRule="auto"/>
    </w:pPr>
    <w:rPr>
      <w:sz w:val="20"/>
      <w:szCs w:val="20"/>
    </w:rPr>
    <w:tblPr>
      <w:tblStyleRowBandSize w:val="1"/>
      <w:tblStyleColBandSize w:val="1"/>
    </w:tblPr>
    <w:tblStylePr w:type="band1Horz">
      <w:rPr>
        <w:sz w:val="22"/>
      </w:rPr>
    </w:tblStylePr>
    <w:tblStylePr w:type="band1Vert">
      <w:rPr>
        <w:sz w:val="22"/>
      </w:rPr>
    </w:tblStylePr>
    <w:tblStylePr w:type="band2Horz">
      <w:rPr>
        <w:sz w:val="22"/>
      </w:rPr>
      <w:tcPr>
        <w:shd w:val="clear" w:color="eaf1dc" w:fill="eaf1dc" w:themeFill="accent3" w:themeFillTint="34"/>
      </w:tcPr>
    </w:tblStylePr>
    <w:tblStylePr w:type="band2Vert">
      <w:rPr>
        <w:sz w:val="22"/>
      </w:rPr>
      <w:tcPr>
        <w:shd w:val="clear" w:color="eaf1dc" w:fill="eaf1dc" w:themeFill="accent3" w:themeFillTint="34"/>
      </w:tcPr>
    </w:tblStylePr>
    <w:tblStylePr w:type="firstCol">
      <w:rPr>
        <w:sz w:val="22"/>
      </w:rPr>
      <w:tcPr>
        <w:shd w:val="clear" w:color="9abb59" w:fill="9abb59" w:themeFill="accent3" w:themeFillTint="FE"/>
      </w:tcPr>
    </w:tblStylePr>
    <w:tblStylePr w:type="firstRow">
      <w:rPr>
        <w:sz w:val="22"/>
      </w:rPr>
      <w:tcPr>
        <w:shd w:val="clear" w:color="9abb59" w:fill="9abb59" w:themeFill="accent3" w:themeFillTint="FE"/>
      </w:tcPr>
    </w:tblStylePr>
    <w:tblStylePr w:type="lastCol">
      <w:rPr>
        <w:sz w:val="22"/>
      </w:rPr>
      <w:tcPr>
        <w:shd w:val="clear" w:color="9abb59" w:fill="9abb59" w:themeFill="accent3" w:themeFillTint="FE"/>
      </w:tcPr>
    </w:tblStylePr>
    <w:tblStylePr w:type="lastRow">
      <w:rPr>
        <w:sz w:val="22"/>
      </w:rPr>
      <w:tcPr>
        <w:shd w:val="clear" w:color="9abb59" w:fill="9abb59" w:themeFill="accent3" w:themeFillTint="FE"/>
      </w:tcPr>
    </w:tblStylePr>
  </w:style>
  <w:style w:type="table" w:styleId="1319" w:customStyle="1">
    <w:name w:val="Lined - Accent 4"/>
    <w:basedOn w:val="1210"/>
    <w:uiPriority w:val="99"/>
    <w:pPr>
      <w:spacing w:after="0" w:line="240" w:lineRule="auto"/>
    </w:pPr>
    <w:rPr>
      <w:sz w:val="20"/>
      <w:szCs w:val="20"/>
    </w:rPr>
    <w:tblPr>
      <w:tblStyleRowBandSize w:val="1"/>
      <w:tblStyleColBandSize w:val="1"/>
    </w:tblPr>
    <w:tblStylePr w:type="band1Horz">
      <w:rPr>
        <w:sz w:val="22"/>
      </w:rPr>
    </w:tblStylePr>
    <w:tblStylePr w:type="band1Vert">
      <w:rPr>
        <w:sz w:val="22"/>
      </w:rPr>
    </w:tblStylePr>
    <w:tblStylePr w:type="band2Horz">
      <w:rPr>
        <w:sz w:val="22"/>
      </w:rPr>
      <w:tcPr>
        <w:shd w:val="clear" w:color="e5dfec" w:fill="e5dfec" w:themeFill="accent4" w:themeFillTint="34"/>
      </w:tcPr>
    </w:tblStylePr>
    <w:tblStylePr w:type="band2Vert">
      <w:rPr>
        <w:sz w:val="22"/>
      </w:rPr>
      <w:tcPr>
        <w:shd w:val="clear" w:color="e5dfec" w:fill="e5dfec" w:themeFill="accent4" w:themeFillTint="34"/>
      </w:tcPr>
    </w:tblStylePr>
    <w:tblStylePr w:type="firstCol">
      <w:rPr>
        <w:sz w:val="22"/>
      </w:rPr>
      <w:tcPr>
        <w:shd w:val="clear" w:color="b2a1c6" w:fill="b2a1c6" w:themeFill="accent4" w:themeFillTint="9A"/>
      </w:tcPr>
    </w:tblStylePr>
    <w:tblStylePr w:type="firstRow">
      <w:rPr>
        <w:sz w:val="22"/>
      </w:rPr>
      <w:tcPr>
        <w:shd w:val="clear" w:color="b2a1c6" w:fill="b2a1c6" w:themeFill="accent4" w:themeFillTint="9A"/>
      </w:tcPr>
    </w:tblStylePr>
    <w:tblStylePr w:type="lastCol">
      <w:rPr>
        <w:sz w:val="22"/>
      </w:rPr>
      <w:tcPr>
        <w:shd w:val="clear" w:color="b2a1c6" w:fill="b2a1c6" w:themeFill="accent4" w:themeFillTint="9A"/>
      </w:tcPr>
    </w:tblStylePr>
    <w:tblStylePr w:type="lastRow">
      <w:rPr>
        <w:sz w:val="22"/>
      </w:rPr>
      <w:tcPr>
        <w:shd w:val="clear" w:color="b2a1c6" w:fill="b2a1c6" w:themeFill="accent4" w:themeFillTint="9A"/>
      </w:tcPr>
    </w:tblStylePr>
  </w:style>
  <w:style w:type="table" w:styleId="1320" w:customStyle="1">
    <w:name w:val="Lined - Accent 5"/>
    <w:basedOn w:val="1210"/>
    <w:uiPriority w:val="99"/>
    <w:pPr>
      <w:spacing w:after="0" w:line="240" w:lineRule="auto"/>
    </w:pPr>
    <w:rPr>
      <w:sz w:val="20"/>
      <w:szCs w:val="20"/>
    </w:rPr>
    <w:tblPr>
      <w:tblStyleRowBandSize w:val="1"/>
      <w:tblStyleColBandSize w:val="1"/>
    </w:tblPr>
    <w:tblStylePr w:type="band1Horz">
      <w:rPr>
        <w:sz w:val="22"/>
      </w:rPr>
    </w:tblStylePr>
    <w:tblStylePr w:type="band1Vert">
      <w:rPr>
        <w:sz w:val="22"/>
      </w:rPr>
    </w:tblStylePr>
    <w:tblStylePr w:type="band2Horz">
      <w:rPr>
        <w:sz w:val="22"/>
      </w:rPr>
      <w:tcPr>
        <w:shd w:val="clear" w:color="daeef3" w:fill="daeef3" w:themeFill="accent5" w:themeFillTint="34"/>
      </w:tcPr>
    </w:tblStylePr>
    <w:tblStylePr w:type="band2Vert">
      <w:rPr>
        <w:sz w:val="22"/>
      </w:rPr>
      <w:tcPr>
        <w:shd w:val="clear" w:color="daeef3" w:fill="daeef3" w:themeFill="accent5" w:themeFillTint="34"/>
      </w:tcPr>
    </w:tblStylePr>
    <w:tblStylePr w:type="firstCol">
      <w:rPr>
        <w:sz w:val="22"/>
      </w:rPr>
      <w:tcPr>
        <w:shd w:val="clear" w:color="4bacc6" w:fill="4bacc6" w:themeFill="accent5"/>
      </w:tcPr>
    </w:tblStylePr>
    <w:tblStylePr w:type="firstRow">
      <w:rPr>
        <w:sz w:val="22"/>
      </w:rPr>
      <w:tcPr>
        <w:shd w:val="clear" w:color="4bacc6" w:fill="4bacc6" w:themeFill="accent5"/>
      </w:tcPr>
    </w:tblStylePr>
    <w:tblStylePr w:type="lastCol">
      <w:rPr>
        <w:sz w:val="22"/>
      </w:rPr>
      <w:tcPr>
        <w:shd w:val="clear" w:color="4bacc6" w:fill="4bacc6" w:themeFill="accent5"/>
      </w:tcPr>
    </w:tblStylePr>
    <w:tblStylePr w:type="lastRow">
      <w:rPr>
        <w:sz w:val="22"/>
      </w:rPr>
      <w:tcPr>
        <w:shd w:val="clear" w:color="4bacc6" w:fill="4bacc6" w:themeFill="accent5"/>
      </w:tcPr>
    </w:tblStylePr>
  </w:style>
  <w:style w:type="table" w:styleId="1321" w:customStyle="1">
    <w:name w:val="Lined - Accent 6"/>
    <w:basedOn w:val="1210"/>
    <w:uiPriority w:val="99"/>
    <w:pPr>
      <w:spacing w:after="0" w:line="240" w:lineRule="auto"/>
    </w:pPr>
    <w:rPr>
      <w:sz w:val="20"/>
      <w:szCs w:val="20"/>
    </w:rPr>
    <w:tblPr>
      <w:tblStyleRowBandSize w:val="1"/>
      <w:tblStyleColBandSize w:val="1"/>
    </w:tblPr>
    <w:tblStylePr w:type="band1Horz">
      <w:rPr>
        <w:sz w:val="22"/>
      </w:rPr>
    </w:tblStylePr>
    <w:tblStylePr w:type="band1Vert">
      <w:rPr>
        <w:sz w:val="22"/>
      </w:rPr>
    </w:tblStylePr>
    <w:tblStylePr w:type="band2Horz">
      <w:rPr>
        <w:sz w:val="22"/>
      </w:rPr>
      <w:tcPr>
        <w:shd w:val="clear" w:color="fde9d8" w:fill="fde9d8" w:themeFill="accent6" w:themeFillTint="34"/>
      </w:tcPr>
    </w:tblStylePr>
    <w:tblStylePr w:type="band2Vert">
      <w:rPr>
        <w:sz w:val="22"/>
      </w:rPr>
      <w:tcPr>
        <w:shd w:val="clear" w:color="fde9d8" w:fill="fde9d8" w:themeFill="accent6" w:themeFillTint="34"/>
      </w:tcPr>
    </w:tblStylePr>
    <w:tblStylePr w:type="firstCol">
      <w:rPr>
        <w:sz w:val="22"/>
      </w:rPr>
      <w:tcPr>
        <w:shd w:val="clear" w:color="f79646" w:fill="f79646" w:themeFill="accent6"/>
      </w:tcPr>
    </w:tblStylePr>
    <w:tblStylePr w:type="firstRow">
      <w:rPr>
        <w:sz w:val="22"/>
      </w:rPr>
      <w:tcPr>
        <w:shd w:val="clear" w:color="f79646" w:fill="f79646" w:themeFill="accent6"/>
      </w:tcPr>
    </w:tblStylePr>
    <w:tblStylePr w:type="lastCol">
      <w:rPr>
        <w:sz w:val="22"/>
      </w:rPr>
      <w:tcPr>
        <w:shd w:val="clear" w:color="f79646" w:fill="f79646" w:themeFill="accent6"/>
      </w:tcPr>
    </w:tblStylePr>
    <w:tblStylePr w:type="lastRow">
      <w:rPr>
        <w:sz w:val="22"/>
      </w:rPr>
      <w:tcPr>
        <w:shd w:val="clear" w:color="f79646" w:fill="f79646" w:themeFill="accent6"/>
      </w:tcPr>
    </w:tblStylePr>
  </w:style>
  <w:style w:type="table" w:styleId="1322" w:customStyle="1">
    <w:name w:val="Bordered &amp; Lined - Accent"/>
    <w:basedOn w:val="1210"/>
    <w:uiPriority w:val="99"/>
    <w:pPr>
      <w:spacing w:after="0" w:line="240" w:lineRule="auto"/>
    </w:pPr>
    <w:rPr>
      <w:sz w:val="20"/>
      <w:szCs w:val="2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sz w:val="22"/>
      </w:rPr>
    </w:tblStylePr>
    <w:tblStylePr w:type="band1Vert">
      <w:rPr>
        <w:sz w:val="22"/>
      </w:rPr>
    </w:tblStylePr>
    <w:tblStylePr w:type="band2Horz">
      <w:rPr>
        <w:sz w:val="22"/>
      </w:rPr>
      <w:tcPr>
        <w:shd w:val="clear" w:color="f2f2f2" w:fill="f2f2f2" w:themeFill="text1" w:themeFillTint="00"/>
      </w:tcPr>
    </w:tblStylePr>
    <w:tblStylePr w:type="band2Vert">
      <w:rPr>
        <w:sz w:val="22"/>
      </w:rPr>
      <w:tcPr>
        <w:shd w:val="clear" w:color="f2f2f2" w:fill="f2f2f2" w:themeFill="text1" w:themeFillTint="00"/>
      </w:tcPr>
    </w:tblStylePr>
    <w:tblStylePr w:type="firstCol">
      <w:rPr>
        <w:sz w:val="22"/>
      </w:rPr>
      <w:tcPr>
        <w:shd w:val="clear" w:color="7f7f7f" w:fill="7f7f7f" w:themeFill="text1" w:themeFillTint="80"/>
      </w:tcPr>
    </w:tblStylePr>
    <w:tblStylePr w:type="firstRow">
      <w:rPr>
        <w:sz w:val="22"/>
      </w:rPr>
      <w:tcPr>
        <w:shd w:val="clear" w:color="7f7f7f" w:fill="7f7f7f" w:themeFill="text1" w:themeFillTint="80"/>
      </w:tcPr>
    </w:tblStylePr>
    <w:tblStylePr w:type="lastCol">
      <w:rPr>
        <w:sz w:val="22"/>
      </w:rPr>
      <w:tcPr>
        <w:shd w:val="clear" w:color="7f7f7f" w:fill="7f7f7f" w:themeFill="text1" w:themeFillTint="80"/>
      </w:tcPr>
    </w:tblStylePr>
    <w:tblStylePr w:type="lastRow">
      <w:rPr>
        <w:sz w:val="22"/>
      </w:rPr>
      <w:tcPr>
        <w:shd w:val="clear" w:color="7f7f7f" w:fill="7f7f7f" w:themeFill="text1" w:themeFillTint="80"/>
      </w:tcPr>
    </w:tblStylePr>
  </w:style>
  <w:style w:type="table" w:styleId="1323" w:customStyle="1">
    <w:name w:val="Bordered &amp; Lined - Accent 1"/>
    <w:basedOn w:val="1210"/>
    <w:uiPriority w:val="99"/>
    <w:pPr>
      <w:spacing w:after="0" w:line="240" w:lineRule="auto"/>
    </w:pPr>
    <w:rPr>
      <w:sz w:val="20"/>
      <w:szCs w:val="20"/>
    </w:rPr>
    <w:tblPr>
      <w:tblStyleRowBandSize w:val="1"/>
      <w:tblStyleColBandSize w:val="1"/>
      <w:tblBorders>
        <w:top w:val="single" w:color="2A4A71" w:themeColor="accent1" w:sz="4" w:space="0"/>
        <w:left w:val="single" w:color="2A4A71" w:themeColor="accent1" w:sz="4" w:space="0"/>
        <w:bottom w:val="single" w:color="2A4A71" w:themeColor="accent1" w:sz="4" w:space="0"/>
        <w:right w:val="single" w:color="2A4A71" w:themeColor="accent1" w:sz="4" w:space="0"/>
        <w:insideH w:val="single" w:color="2A4A71" w:themeColor="accent1" w:sz="4" w:space="0"/>
        <w:insideV w:val="single" w:color="2A4A71" w:themeColor="accent1" w:sz="4" w:space="0"/>
      </w:tblBorders>
    </w:tblPr>
    <w:tblStylePr w:type="band1Horz">
      <w:rPr>
        <w:sz w:val="22"/>
      </w:rPr>
    </w:tblStylePr>
    <w:tblStylePr w:type="band1Vert">
      <w:rPr>
        <w:sz w:val="22"/>
      </w:rPr>
    </w:tblStylePr>
    <w:tblStylePr w:type="band2Horz">
      <w:rPr>
        <w:sz w:val="22"/>
      </w:rPr>
      <w:tcPr>
        <w:shd w:val="clear" w:color="c7d7ea" w:fill="c7d7ea" w:themeFill="accent1" w:themeFillTint="50"/>
      </w:tcPr>
    </w:tblStylePr>
    <w:tblStylePr w:type="band2Vert">
      <w:rPr>
        <w:sz w:val="22"/>
      </w:rPr>
      <w:tcPr>
        <w:shd w:val="clear" w:color="c7d7ea" w:fill="c7d7ea" w:themeFill="accent1" w:themeFillTint="50"/>
      </w:tcPr>
    </w:tblStylePr>
    <w:tblStylePr w:type="firstCol">
      <w:rPr>
        <w:sz w:val="22"/>
      </w:rPr>
      <w:tcPr>
        <w:shd w:val="clear" w:color="5d8ac2" w:fill="5d8ac2" w:themeFill="accent1" w:themeFillTint="EA"/>
      </w:tcPr>
    </w:tblStylePr>
    <w:tblStylePr w:type="firstRow">
      <w:rPr>
        <w:sz w:val="22"/>
      </w:rPr>
      <w:tcPr>
        <w:shd w:val="clear" w:color="5d8ac2" w:fill="5d8ac2" w:themeFill="accent1" w:themeFillTint="EA"/>
      </w:tcPr>
    </w:tblStylePr>
    <w:tblStylePr w:type="lastCol">
      <w:rPr>
        <w:sz w:val="22"/>
      </w:rPr>
      <w:tcPr>
        <w:shd w:val="clear" w:color="5d8ac2" w:fill="5d8ac2" w:themeFill="accent1" w:themeFillTint="EA"/>
      </w:tcPr>
    </w:tblStylePr>
    <w:tblStylePr w:type="lastRow">
      <w:rPr>
        <w:sz w:val="22"/>
      </w:rPr>
      <w:tcPr>
        <w:shd w:val="clear" w:color="5d8ac2" w:fill="5d8ac2" w:themeFill="accent1" w:themeFillTint="EA"/>
      </w:tcPr>
    </w:tblStylePr>
  </w:style>
  <w:style w:type="table" w:styleId="1324" w:customStyle="1">
    <w:name w:val="Bordered &amp; Lined - Accent 2"/>
    <w:basedOn w:val="1210"/>
    <w:uiPriority w:val="99"/>
    <w:pPr>
      <w:spacing w:after="0" w:line="240" w:lineRule="auto"/>
    </w:pPr>
    <w:rPr>
      <w:sz w:val="20"/>
      <w:szCs w:val="20"/>
    </w:rPr>
    <w:tblPr>
      <w:tblStyleRowBandSize w:val="1"/>
      <w:tblStyleColBandSize w:val="1"/>
      <w:tblBorders>
        <w:top w:val="single" w:color="732A29" w:themeColor="accent2" w:sz="4" w:space="0"/>
        <w:left w:val="single" w:color="732A29" w:themeColor="accent2" w:sz="4" w:space="0"/>
        <w:bottom w:val="single" w:color="732A29" w:themeColor="accent2" w:sz="4" w:space="0"/>
        <w:right w:val="single" w:color="732A29" w:themeColor="accent2" w:sz="4" w:space="0"/>
        <w:insideH w:val="single" w:color="732A29" w:themeColor="accent2" w:sz="4" w:space="0"/>
        <w:insideV w:val="single" w:color="732A29" w:themeColor="accent2" w:sz="4" w:space="0"/>
      </w:tblBorders>
    </w:tblPr>
    <w:tblStylePr w:type="band1Horz">
      <w:rPr>
        <w:sz w:val="22"/>
      </w:rPr>
    </w:tblStylePr>
    <w:tblStylePr w:type="band1Vert">
      <w:rPr>
        <w:sz w:val="22"/>
      </w:rPr>
    </w:tblStylePr>
    <w:tblStylePr w:type="band2Horz">
      <w:rPr>
        <w:sz w:val="22"/>
      </w:rPr>
      <w:tcPr>
        <w:shd w:val="clear" w:color="f2dcdc" w:fill="f2dcdc" w:themeFill="accent2" w:themeFillTint="32"/>
      </w:tcPr>
    </w:tblStylePr>
    <w:tblStylePr w:type="band2Vert">
      <w:rPr>
        <w:sz w:val="22"/>
      </w:rPr>
      <w:tcPr>
        <w:shd w:val="clear" w:color="f2dcdc" w:fill="f2dcdc" w:themeFill="accent2" w:themeFillTint="32"/>
      </w:tcPr>
    </w:tblStylePr>
    <w:tblStylePr w:type="firstCol">
      <w:rPr>
        <w:sz w:val="22"/>
      </w:rPr>
      <w:tcPr>
        <w:shd w:val="clear" w:color="d99695" w:fill="d99695" w:themeFill="accent2" w:themeFillTint="97"/>
      </w:tcPr>
    </w:tblStylePr>
    <w:tblStylePr w:type="firstRow">
      <w:rPr>
        <w:sz w:val="22"/>
      </w:rPr>
      <w:tcPr>
        <w:shd w:val="clear" w:color="d99695" w:fill="d99695" w:themeFill="accent2" w:themeFillTint="97"/>
      </w:tcPr>
    </w:tblStylePr>
    <w:tblStylePr w:type="lastCol">
      <w:rPr>
        <w:sz w:val="22"/>
      </w:rPr>
      <w:tcPr>
        <w:shd w:val="clear" w:color="d99695" w:fill="d99695" w:themeFill="accent2" w:themeFillTint="97"/>
      </w:tcPr>
    </w:tblStylePr>
    <w:tblStylePr w:type="lastRow">
      <w:rPr>
        <w:sz w:val="22"/>
      </w:rPr>
      <w:tcPr>
        <w:shd w:val="clear" w:color="d99695" w:fill="d99695" w:themeFill="accent2" w:themeFillTint="97"/>
      </w:tcPr>
    </w:tblStylePr>
  </w:style>
  <w:style w:type="table" w:styleId="1325" w:customStyle="1">
    <w:name w:val="Bordered &amp; Lined - Accent 3"/>
    <w:basedOn w:val="1210"/>
    <w:uiPriority w:val="99"/>
    <w:pPr>
      <w:spacing w:after="0" w:line="240" w:lineRule="auto"/>
    </w:pPr>
    <w:rPr>
      <w:sz w:val="20"/>
      <w:szCs w:val="20"/>
    </w:rPr>
    <w:tblPr>
      <w:tblStyleRowBandSize w:val="1"/>
      <w:tblStyleColBandSize w:val="1"/>
      <w:tblBorders>
        <w:top w:val="single" w:color="5B722E" w:themeColor="accent3" w:sz="4" w:space="0"/>
        <w:left w:val="single" w:color="5B722E" w:themeColor="accent3" w:sz="4" w:space="0"/>
        <w:bottom w:val="single" w:color="5B722E" w:themeColor="accent3" w:sz="4" w:space="0"/>
        <w:right w:val="single" w:color="5B722E" w:themeColor="accent3" w:sz="4" w:space="0"/>
        <w:insideH w:val="single" w:color="5B722E" w:themeColor="accent3" w:sz="4" w:space="0"/>
        <w:insideV w:val="single" w:color="5B722E" w:themeColor="accent3" w:sz="4" w:space="0"/>
      </w:tblBorders>
    </w:tblPr>
    <w:tblStylePr w:type="band1Horz">
      <w:rPr>
        <w:sz w:val="22"/>
      </w:rPr>
    </w:tblStylePr>
    <w:tblStylePr w:type="band1Vert">
      <w:rPr>
        <w:sz w:val="22"/>
      </w:rPr>
    </w:tblStylePr>
    <w:tblStylePr w:type="band2Horz">
      <w:rPr>
        <w:sz w:val="22"/>
      </w:rPr>
      <w:tcPr>
        <w:shd w:val="clear" w:color="eaf1dc" w:fill="eaf1dc" w:themeFill="accent3" w:themeFillTint="34"/>
      </w:tcPr>
    </w:tblStylePr>
    <w:tblStylePr w:type="band2Vert">
      <w:rPr>
        <w:sz w:val="22"/>
      </w:rPr>
      <w:tcPr>
        <w:shd w:val="clear" w:color="eaf1dc" w:fill="eaf1dc" w:themeFill="accent3" w:themeFillTint="34"/>
      </w:tcPr>
    </w:tblStylePr>
    <w:tblStylePr w:type="firstCol">
      <w:rPr>
        <w:sz w:val="22"/>
      </w:rPr>
      <w:tcPr>
        <w:shd w:val="clear" w:color="9abb59" w:fill="9abb59" w:themeFill="accent3" w:themeFillTint="FE"/>
      </w:tcPr>
    </w:tblStylePr>
    <w:tblStylePr w:type="firstRow">
      <w:rPr>
        <w:sz w:val="22"/>
      </w:rPr>
      <w:tcPr>
        <w:shd w:val="clear" w:color="9abb59" w:fill="9abb59" w:themeFill="accent3" w:themeFillTint="FE"/>
      </w:tcPr>
    </w:tblStylePr>
    <w:tblStylePr w:type="lastCol">
      <w:rPr>
        <w:sz w:val="22"/>
      </w:rPr>
      <w:tcPr>
        <w:shd w:val="clear" w:color="9abb59" w:fill="9abb59" w:themeFill="accent3" w:themeFillTint="FE"/>
      </w:tcPr>
    </w:tblStylePr>
    <w:tblStylePr w:type="lastRow">
      <w:rPr>
        <w:sz w:val="22"/>
      </w:rPr>
      <w:tcPr>
        <w:shd w:val="clear" w:color="9abb59" w:fill="9abb59" w:themeFill="accent3" w:themeFillTint="FE"/>
      </w:tcPr>
    </w:tblStylePr>
  </w:style>
  <w:style w:type="table" w:styleId="1326" w:customStyle="1">
    <w:name w:val="Bordered &amp; Lined - Accent 4"/>
    <w:basedOn w:val="1210"/>
    <w:uiPriority w:val="99"/>
    <w:pPr>
      <w:spacing w:after="0" w:line="240" w:lineRule="auto"/>
    </w:pPr>
    <w:rPr>
      <w:sz w:val="20"/>
      <w:szCs w:val="20"/>
    </w:rPr>
    <w:tblPr>
      <w:tblStyleRowBandSize w:val="1"/>
      <w:tblStyleColBandSize w:val="1"/>
      <w:tblBorders>
        <w:top w:val="single" w:color="4A395F" w:themeColor="accent4" w:sz="4" w:space="0"/>
        <w:left w:val="single" w:color="4A395F" w:themeColor="accent4" w:sz="4" w:space="0"/>
        <w:bottom w:val="single" w:color="4A395F" w:themeColor="accent4" w:sz="4" w:space="0"/>
        <w:right w:val="single" w:color="4A395F" w:themeColor="accent4" w:sz="4" w:space="0"/>
        <w:insideH w:val="single" w:color="4A395F" w:themeColor="accent4" w:sz="4" w:space="0"/>
        <w:insideV w:val="single" w:color="4A395F" w:themeColor="accent4" w:sz="4" w:space="0"/>
      </w:tblBorders>
    </w:tblPr>
    <w:tblStylePr w:type="band1Horz">
      <w:rPr>
        <w:sz w:val="22"/>
      </w:rPr>
    </w:tblStylePr>
    <w:tblStylePr w:type="band1Vert">
      <w:rPr>
        <w:sz w:val="22"/>
      </w:rPr>
    </w:tblStylePr>
    <w:tblStylePr w:type="band2Horz">
      <w:rPr>
        <w:sz w:val="22"/>
      </w:rPr>
      <w:tcPr>
        <w:shd w:val="clear" w:color="e5dfec" w:fill="e5dfec" w:themeFill="accent4" w:themeFillTint="34"/>
      </w:tcPr>
    </w:tblStylePr>
    <w:tblStylePr w:type="band2Vert">
      <w:rPr>
        <w:sz w:val="22"/>
      </w:rPr>
      <w:tcPr>
        <w:shd w:val="clear" w:color="e5dfec" w:fill="e5dfec" w:themeFill="accent4" w:themeFillTint="34"/>
      </w:tcPr>
    </w:tblStylePr>
    <w:tblStylePr w:type="firstCol">
      <w:rPr>
        <w:sz w:val="22"/>
      </w:rPr>
      <w:tcPr>
        <w:shd w:val="clear" w:color="b2a1c6" w:fill="b2a1c6" w:themeFill="accent4" w:themeFillTint="9A"/>
      </w:tcPr>
    </w:tblStylePr>
    <w:tblStylePr w:type="firstRow">
      <w:rPr>
        <w:sz w:val="22"/>
      </w:rPr>
      <w:tcPr>
        <w:shd w:val="clear" w:color="b2a1c6" w:fill="b2a1c6" w:themeFill="accent4" w:themeFillTint="9A"/>
      </w:tcPr>
    </w:tblStylePr>
    <w:tblStylePr w:type="lastCol">
      <w:rPr>
        <w:sz w:val="22"/>
      </w:rPr>
      <w:tcPr>
        <w:shd w:val="clear" w:color="b2a1c6" w:fill="b2a1c6" w:themeFill="accent4" w:themeFillTint="9A"/>
      </w:tcPr>
    </w:tblStylePr>
    <w:tblStylePr w:type="lastRow">
      <w:rPr>
        <w:sz w:val="22"/>
      </w:rPr>
      <w:tcPr>
        <w:shd w:val="clear" w:color="b2a1c6" w:fill="b2a1c6" w:themeFill="accent4" w:themeFillTint="9A"/>
      </w:tcPr>
    </w:tblStylePr>
  </w:style>
  <w:style w:type="table" w:styleId="1327" w:customStyle="1">
    <w:name w:val="Bordered &amp; Lined - Accent 5"/>
    <w:basedOn w:val="1210"/>
    <w:uiPriority w:val="99"/>
    <w:pPr>
      <w:spacing w:after="0" w:line="240" w:lineRule="auto"/>
    </w:pPr>
    <w:rPr>
      <w:sz w:val="20"/>
      <w:szCs w:val="20"/>
    </w:rPr>
    <w:tblPr>
      <w:tblStyleRowBandSize w:val="1"/>
      <w:tblStyleColBandSize w:val="1"/>
      <w:tblBorders>
        <w:top w:val="single" w:color="266779" w:themeColor="accent5" w:sz="4" w:space="0"/>
        <w:left w:val="single" w:color="266779" w:themeColor="accent5" w:sz="4" w:space="0"/>
        <w:bottom w:val="single" w:color="266779" w:themeColor="accent5" w:sz="4" w:space="0"/>
        <w:right w:val="single" w:color="266779" w:themeColor="accent5" w:sz="4" w:space="0"/>
        <w:insideH w:val="single" w:color="266779" w:themeColor="accent5" w:sz="4" w:space="0"/>
        <w:insideV w:val="single" w:color="266779" w:themeColor="accent5" w:sz="4" w:space="0"/>
      </w:tblBorders>
    </w:tblPr>
    <w:tblStylePr w:type="band1Horz">
      <w:rPr>
        <w:sz w:val="22"/>
      </w:rPr>
    </w:tblStylePr>
    <w:tblStylePr w:type="band1Vert">
      <w:rPr>
        <w:sz w:val="22"/>
      </w:rPr>
    </w:tblStylePr>
    <w:tblStylePr w:type="band2Horz">
      <w:rPr>
        <w:sz w:val="22"/>
      </w:rPr>
      <w:tcPr>
        <w:shd w:val="clear" w:color="daeef3" w:fill="daeef3" w:themeFill="accent5" w:themeFillTint="34"/>
      </w:tcPr>
    </w:tblStylePr>
    <w:tblStylePr w:type="band2Vert">
      <w:rPr>
        <w:sz w:val="22"/>
      </w:rPr>
      <w:tcPr>
        <w:shd w:val="clear" w:color="daeef3" w:fill="daeef3" w:themeFill="accent5" w:themeFillTint="34"/>
      </w:tcPr>
    </w:tblStylePr>
    <w:tblStylePr w:type="firstCol">
      <w:rPr>
        <w:sz w:val="22"/>
      </w:rPr>
      <w:tcPr>
        <w:shd w:val="clear" w:color="4bacc6" w:fill="4bacc6" w:themeFill="accent5"/>
      </w:tcPr>
    </w:tblStylePr>
    <w:tblStylePr w:type="firstRow">
      <w:rPr>
        <w:sz w:val="22"/>
      </w:rPr>
      <w:tcPr>
        <w:shd w:val="clear" w:color="4bacc6" w:fill="4bacc6" w:themeFill="accent5"/>
      </w:tcPr>
    </w:tblStylePr>
    <w:tblStylePr w:type="lastCol">
      <w:rPr>
        <w:sz w:val="22"/>
      </w:rPr>
      <w:tcPr>
        <w:shd w:val="clear" w:color="4bacc6" w:fill="4bacc6" w:themeFill="accent5"/>
      </w:tcPr>
    </w:tblStylePr>
    <w:tblStylePr w:type="lastRow">
      <w:rPr>
        <w:sz w:val="22"/>
      </w:rPr>
      <w:tcPr>
        <w:shd w:val="clear" w:color="4bacc6" w:fill="4bacc6" w:themeFill="accent5"/>
      </w:tcPr>
    </w:tblStylePr>
  </w:style>
  <w:style w:type="table" w:styleId="1328" w:customStyle="1">
    <w:name w:val="Bordered &amp; Lined - Accent 6"/>
    <w:basedOn w:val="1210"/>
    <w:uiPriority w:val="99"/>
    <w:pPr>
      <w:spacing w:after="0" w:line="240" w:lineRule="auto"/>
    </w:pPr>
    <w:rPr>
      <w:sz w:val="20"/>
      <w:szCs w:val="20"/>
    </w:rPr>
    <w:tblPr>
      <w:tblStyleRowBandSize w:val="1"/>
      <w:tblStyleColBandSize w:val="1"/>
      <w:tblBorders>
        <w:top w:val="single" w:color="B15407" w:themeColor="accent6" w:sz="4" w:space="0"/>
        <w:left w:val="single" w:color="B15407" w:themeColor="accent6" w:sz="4" w:space="0"/>
        <w:bottom w:val="single" w:color="B15407" w:themeColor="accent6" w:sz="4" w:space="0"/>
        <w:right w:val="single" w:color="B15407" w:themeColor="accent6" w:sz="4" w:space="0"/>
        <w:insideH w:val="single" w:color="B15407" w:themeColor="accent6" w:sz="4" w:space="0"/>
        <w:insideV w:val="single" w:color="B15407" w:themeColor="accent6" w:sz="4" w:space="0"/>
      </w:tblBorders>
    </w:tblPr>
    <w:tblStylePr w:type="band1Horz">
      <w:rPr>
        <w:sz w:val="22"/>
      </w:rPr>
    </w:tblStylePr>
    <w:tblStylePr w:type="band1Vert">
      <w:rPr>
        <w:sz w:val="22"/>
      </w:rPr>
    </w:tblStylePr>
    <w:tblStylePr w:type="band2Horz">
      <w:rPr>
        <w:sz w:val="22"/>
      </w:rPr>
      <w:tcPr>
        <w:shd w:val="clear" w:color="fde9d8" w:fill="fde9d8" w:themeFill="accent6" w:themeFillTint="34"/>
      </w:tcPr>
    </w:tblStylePr>
    <w:tblStylePr w:type="band2Vert">
      <w:rPr>
        <w:sz w:val="22"/>
      </w:rPr>
      <w:tcPr>
        <w:shd w:val="clear" w:color="fde9d8" w:fill="fde9d8" w:themeFill="accent6" w:themeFillTint="34"/>
      </w:tcPr>
    </w:tblStylePr>
    <w:tblStylePr w:type="firstCol">
      <w:rPr>
        <w:sz w:val="22"/>
      </w:rPr>
      <w:tcPr>
        <w:shd w:val="clear" w:color="f79646" w:fill="f79646" w:themeFill="accent6"/>
      </w:tcPr>
    </w:tblStylePr>
    <w:tblStylePr w:type="firstRow">
      <w:rPr>
        <w:sz w:val="22"/>
      </w:rPr>
      <w:tcPr>
        <w:shd w:val="clear" w:color="f79646" w:fill="f79646" w:themeFill="accent6"/>
      </w:tcPr>
    </w:tblStylePr>
    <w:tblStylePr w:type="lastCol">
      <w:rPr>
        <w:sz w:val="22"/>
      </w:rPr>
      <w:tcPr>
        <w:shd w:val="clear" w:color="f79646" w:fill="f79646" w:themeFill="accent6"/>
      </w:tcPr>
    </w:tblStylePr>
    <w:tblStylePr w:type="lastRow">
      <w:rPr>
        <w:sz w:val="22"/>
      </w:rPr>
      <w:tcPr>
        <w:shd w:val="clear" w:color="f79646" w:fill="f79646" w:themeFill="accent6"/>
      </w:tcPr>
    </w:tblStylePr>
  </w:style>
  <w:style w:type="table" w:styleId="1329" w:customStyle="1">
    <w:name w:val="Bordered"/>
    <w:basedOn w:val="1210"/>
    <w:uiPriority w:val="99"/>
    <w:pPr>
      <w:spacing w:after="0" w:line="240" w:lineRule="auto"/>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sz w:val="22"/>
      </w:rPr>
      <w:tcPr>
        <w:tcBorders>
          <w:top w:val="single" w:color="D9D9D9" w:themeColor="text1" w:sz="4" w:space="0"/>
          <w:left w:val="single" w:color="D9D9D9" w:themeColor="text1" w:sz="4" w:space="0"/>
          <w:bottom w:val="single" w:color="D9D9D9" w:themeColor="text1" w:sz="4" w:space="0"/>
          <w:right w:val="single" w:color="D9D9D9" w:themeColor="text1" w:sz="4" w:space="0"/>
        </w:tcBorders>
      </w:tcPr>
    </w:tblStylePr>
    <w:tblStylePr w:type="firstCol">
      <w:rPr>
        <w:sz w:val="22"/>
      </w:rPr>
    </w:tblStylePr>
    <w:tblStylePr w:type="firstRow">
      <w:rPr>
        <w:sz w:val="22"/>
      </w:rPr>
      <w:tcPr>
        <w:tcBorders>
          <w:bottom w:val="single" w:color="7F7F7F" w:themeColor="text1" w:sz="12" w:space="0"/>
        </w:tcBorders>
      </w:tcPr>
    </w:tblStylePr>
    <w:tblStylePr w:type="lastCol">
      <w:rPr>
        <w:sz w:val="22"/>
      </w:rPr>
      <w:tcPr>
        <w:tcBorders>
          <w:left w:val="single" w:color="7F7F7F" w:themeColor="text1" w:sz="12" w:space="0"/>
        </w:tcBorders>
      </w:tcPr>
    </w:tblStylePr>
    <w:tblStylePr w:type="lastRow">
      <w:rPr>
        <w:sz w:val="22"/>
      </w:rPr>
      <w:tcPr>
        <w:tcBorders>
          <w:top w:val="single" w:color="7F7F7F" w:themeColor="text1" w:sz="12" w:space="0"/>
        </w:tcBorders>
      </w:tcPr>
    </w:tblStylePr>
  </w:style>
  <w:style w:type="table" w:styleId="1330" w:customStyle="1">
    <w:name w:val="Bordered - Accent 1"/>
    <w:basedOn w:val="1210"/>
    <w:uiPriority w:val="99"/>
    <w:pPr>
      <w:spacing w:after="0" w:line="240" w:lineRule="auto"/>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band1Horz">
      <w:rPr>
        <w:sz w:val="22"/>
      </w:r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tblStylePr w:type="firstCol">
      <w:rPr>
        <w:sz w:val="22"/>
      </w:rPr>
    </w:tblStylePr>
    <w:tblStylePr w:type="firstRow">
      <w:rPr>
        <w:sz w:val="22"/>
      </w:rPr>
      <w:tcPr>
        <w:tcBorders>
          <w:bottom w:val="single" w:color="4F81BD" w:themeColor="accent1" w:sz="12" w:space="0"/>
        </w:tcBorders>
      </w:tcPr>
    </w:tblStylePr>
    <w:tblStylePr w:type="lastCol">
      <w:rPr>
        <w:sz w:val="22"/>
      </w:rPr>
      <w:tcPr>
        <w:tcBorders>
          <w:left w:val="single" w:color="4F81BD" w:themeColor="accent1" w:sz="12" w:space="0"/>
        </w:tcBorders>
      </w:tcPr>
    </w:tblStylePr>
    <w:tblStylePr w:type="lastRow">
      <w:rPr>
        <w:sz w:val="22"/>
      </w:rPr>
      <w:tcPr>
        <w:tcBorders>
          <w:top w:val="single" w:color="4F81BD" w:themeColor="accent1" w:sz="12" w:space="0"/>
        </w:tcBorders>
      </w:tcPr>
    </w:tblStylePr>
  </w:style>
  <w:style w:type="table" w:styleId="1331" w:customStyle="1">
    <w:name w:val="Bordered - Accent 2"/>
    <w:basedOn w:val="1210"/>
    <w:uiPriority w:val="99"/>
    <w:pPr>
      <w:spacing w:after="0" w:line="240" w:lineRule="auto"/>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band1Horz">
      <w:rPr>
        <w:sz w:val="22"/>
      </w:r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tblStylePr w:type="firstCol">
      <w:rPr>
        <w:sz w:val="22"/>
      </w:rPr>
    </w:tblStylePr>
    <w:tblStylePr w:type="firstRow">
      <w:rPr>
        <w:sz w:val="22"/>
      </w:rPr>
      <w:tcPr>
        <w:tcBorders>
          <w:bottom w:val="single" w:color="D99695" w:themeColor="accent2" w:sz="12" w:space="0"/>
        </w:tcBorders>
      </w:tcPr>
    </w:tblStylePr>
    <w:tblStylePr w:type="lastCol">
      <w:rPr>
        <w:sz w:val="22"/>
      </w:rPr>
      <w:tcPr>
        <w:tcBorders>
          <w:left w:val="single" w:color="D99695" w:themeColor="accent2" w:sz="12" w:space="0"/>
        </w:tcBorders>
      </w:tcPr>
    </w:tblStylePr>
    <w:tblStylePr w:type="lastRow">
      <w:rPr>
        <w:sz w:val="22"/>
      </w:rPr>
      <w:tcPr>
        <w:tcBorders>
          <w:top w:val="single" w:color="D99695" w:themeColor="accent2" w:sz="12" w:space="0"/>
        </w:tcBorders>
      </w:tcPr>
    </w:tblStylePr>
  </w:style>
  <w:style w:type="table" w:styleId="1332" w:customStyle="1">
    <w:name w:val="Bordered - Accent 3"/>
    <w:basedOn w:val="1210"/>
    <w:uiPriority w:val="99"/>
    <w:pPr>
      <w:spacing w:after="0" w:line="240" w:lineRule="auto"/>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band1Horz">
      <w:rPr>
        <w:sz w:val="22"/>
      </w:r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tblStylePr w:type="firstCol">
      <w:rPr>
        <w:sz w:val="22"/>
      </w:rPr>
    </w:tblStylePr>
    <w:tblStylePr w:type="firstRow">
      <w:rPr>
        <w:sz w:val="22"/>
      </w:rPr>
      <w:tcPr>
        <w:tcBorders>
          <w:bottom w:val="single" w:color="C3D69B" w:themeColor="accent3" w:sz="12" w:space="0"/>
        </w:tcBorders>
      </w:tcPr>
    </w:tblStylePr>
    <w:tblStylePr w:type="lastCol">
      <w:rPr>
        <w:sz w:val="22"/>
      </w:rPr>
      <w:tcPr>
        <w:tcBorders>
          <w:left w:val="single" w:color="C3D69B" w:themeColor="accent3" w:sz="12" w:space="0"/>
        </w:tcBorders>
      </w:tcPr>
    </w:tblStylePr>
    <w:tblStylePr w:type="lastRow">
      <w:rPr>
        <w:sz w:val="22"/>
      </w:rPr>
      <w:tcPr>
        <w:tcBorders>
          <w:top w:val="single" w:color="C3D69B" w:themeColor="accent3" w:sz="12" w:space="0"/>
        </w:tcBorders>
      </w:tcPr>
    </w:tblStylePr>
  </w:style>
  <w:style w:type="table" w:styleId="1333" w:customStyle="1">
    <w:name w:val="Bordered - Accent 4"/>
    <w:basedOn w:val="1210"/>
    <w:uiPriority w:val="99"/>
    <w:pPr>
      <w:spacing w:after="0" w:line="240" w:lineRule="auto"/>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band1Horz">
      <w:rPr>
        <w:sz w:val="22"/>
      </w:r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tblStylePr w:type="firstCol">
      <w:rPr>
        <w:sz w:val="22"/>
      </w:rPr>
    </w:tblStylePr>
    <w:tblStylePr w:type="firstRow">
      <w:rPr>
        <w:sz w:val="22"/>
      </w:rPr>
      <w:tcPr>
        <w:tcBorders>
          <w:bottom w:val="single" w:color="B2A1C6" w:themeColor="accent4" w:sz="12" w:space="0"/>
        </w:tcBorders>
      </w:tcPr>
    </w:tblStylePr>
    <w:tblStylePr w:type="lastCol">
      <w:rPr>
        <w:sz w:val="22"/>
      </w:rPr>
      <w:tcPr>
        <w:tcBorders>
          <w:left w:val="single" w:color="B2A1C6" w:themeColor="accent4" w:sz="12" w:space="0"/>
        </w:tcBorders>
      </w:tcPr>
    </w:tblStylePr>
    <w:tblStylePr w:type="lastRow">
      <w:rPr>
        <w:sz w:val="22"/>
      </w:rPr>
      <w:tcPr>
        <w:tcBorders>
          <w:top w:val="single" w:color="B2A1C6" w:themeColor="accent4" w:sz="12" w:space="0"/>
        </w:tcBorders>
      </w:tcPr>
    </w:tblStylePr>
  </w:style>
  <w:style w:type="table" w:styleId="1334" w:customStyle="1">
    <w:name w:val="Bordered - Accent 5"/>
    <w:basedOn w:val="1210"/>
    <w:uiPriority w:val="99"/>
    <w:pPr>
      <w:spacing w:after="0" w:line="240" w:lineRule="auto"/>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band1Horz">
      <w:rPr>
        <w:sz w:val="22"/>
      </w:r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tblStylePr w:type="firstCol">
      <w:rPr>
        <w:sz w:val="22"/>
      </w:rPr>
    </w:tblStylePr>
    <w:tblStylePr w:type="firstRow">
      <w:rPr>
        <w:sz w:val="22"/>
      </w:rPr>
      <w:tcPr>
        <w:tcBorders>
          <w:bottom w:val="single" w:color="92CCDC" w:themeColor="accent5" w:sz="12" w:space="0"/>
        </w:tcBorders>
      </w:tcPr>
    </w:tblStylePr>
    <w:tblStylePr w:type="lastCol">
      <w:rPr>
        <w:sz w:val="22"/>
      </w:rPr>
      <w:tcPr>
        <w:tcBorders>
          <w:left w:val="single" w:color="92CCDC" w:themeColor="accent5" w:sz="12" w:space="0"/>
        </w:tcBorders>
      </w:tcPr>
    </w:tblStylePr>
    <w:tblStylePr w:type="lastRow">
      <w:rPr>
        <w:sz w:val="22"/>
      </w:rPr>
      <w:tcPr>
        <w:tcBorders>
          <w:top w:val="single" w:color="92CCDC" w:themeColor="accent5" w:sz="12" w:space="0"/>
        </w:tcBorders>
      </w:tcPr>
    </w:tblStylePr>
  </w:style>
  <w:style w:type="table" w:styleId="1335" w:customStyle="1">
    <w:name w:val="Bordered - Accent 6"/>
    <w:basedOn w:val="1210"/>
    <w:uiPriority w:val="99"/>
    <w:pPr>
      <w:spacing w:after="0" w:line="240" w:lineRule="auto"/>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band1Horz">
      <w:rPr>
        <w:sz w:val="22"/>
      </w:r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tblStylePr w:type="firstCol">
      <w:rPr>
        <w:sz w:val="22"/>
      </w:rPr>
    </w:tblStylePr>
    <w:tblStylePr w:type="firstRow">
      <w:rPr>
        <w:sz w:val="22"/>
      </w:rPr>
      <w:tcPr>
        <w:tcBorders>
          <w:bottom w:val="single" w:color="FAC090" w:themeColor="accent6" w:sz="12" w:space="0"/>
        </w:tcBorders>
      </w:tcPr>
    </w:tblStylePr>
    <w:tblStylePr w:type="lastCol">
      <w:rPr>
        <w:sz w:val="22"/>
      </w:rPr>
      <w:tcPr>
        <w:tcBorders>
          <w:left w:val="single" w:color="FAC090" w:themeColor="accent6" w:sz="12" w:space="0"/>
        </w:tcBorders>
      </w:tcPr>
    </w:tblStylePr>
    <w:tblStylePr w:type="lastRow">
      <w:rPr>
        <w:sz w:val="22"/>
      </w:rPr>
      <w:tcPr>
        <w:tcBorders>
          <w:top w:val="single" w:color="FAC090" w:themeColor="accent6" w:sz="12" w:space="0"/>
        </w:tcBorders>
      </w:tcPr>
    </w:tblStylePr>
  </w:style>
  <w:style w:type="table" w:styleId="1336">
    <w:name w:val="Table Grid"/>
    <w:basedOn w:val="1210"/>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1337" w:customStyle="1">
    <w:name w:val="Сетка таблицы1"/>
    <w:basedOn w:val="1210"/>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footer" Target="footer2.xml" /><Relationship Id="rId11" Type="http://schemas.openxmlformats.org/officeDocument/2006/relationships/footer" Target="footer3.xml" /><Relationship Id="rId12" Type="http://schemas.openxmlformats.org/officeDocument/2006/relationships/footer" Target="footer4.xml" /><Relationship Id="rId13" Type="http://schemas.openxmlformats.org/officeDocument/2006/relationships/footer" Target="footer5.xml" /><Relationship Id="rId14" Type="http://schemas.openxmlformats.org/officeDocument/2006/relationships/footer" Target="footer6.xml" /><Relationship Id="rId15" Type="http://schemas.openxmlformats.org/officeDocument/2006/relationships/footer" Target="footer7.xml" /><Relationship Id="rId16" Type="http://schemas.openxmlformats.org/officeDocument/2006/relationships/footer" Target="footer8.xml" /><Relationship Id="rId17" Type="http://schemas.openxmlformats.org/officeDocument/2006/relationships/footer" Target="footer9.xml" /><Relationship Id="rId18" Type="http://schemas.openxmlformats.org/officeDocument/2006/relationships/footer" Target="footer10.xml" /><Relationship Id="rId19" Type="http://schemas.openxmlformats.org/officeDocument/2006/relationships/footer" Target="footer11.xml" /><Relationship Id="rId20" Type="http://schemas.openxmlformats.org/officeDocument/2006/relationships/footer" Target="footer12.xml" /><Relationship Id="rId21" Type="http://schemas.openxmlformats.org/officeDocument/2006/relationships/footer" Target="footer13.xml" /><Relationship Id="rId22" Type="http://schemas.openxmlformats.org/officeDocument/2006/relationships/footer" Target="footer14.xml" /><Relationship Id="rId23" Type="http://schemas.openxmlformats.org/officeDocument/2006/relationships/customXml" Target="../customXml/item1.xml" /><Relationship Id="rId24" Type="http://schemas.openxmlformats.org/officeDocument/2006/relationships/hyperlink" Target="consultantplus://offline/ref=84B353EEECAB097A37A33B44A0EC1716C9089464399ACA780492DE9AD707E277074E3BA5143D7B52AFC3F4EF7C363547B063BC91D0332B36fF12I" TargetMode="External"/><Relationship Id="rId25" Type="http://schemas.openxmlformats.org/officeDocument/2006/relationships/hyperlink" Target="mailto:secretary_igres@interrao.ru"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10.xml.rels><?xml version="1.0" encoding="UTF-8" standalone="yes"?><Relationships xmlns="http://schemas.openxmlformats.org/package/2006/relationships"></Relationships>
</file>

<file path=word/_rels/footer11.xml.rels><?xml version="1.0" encoding="UTF-8" standalone="yes"?><Relationships xmlns="http://schemas.openxmlformats.org/package/2006/relationships"></Relationships>
</file>

<file path=word/_rels/footer12.xml.rels><?xml version="1.0" encoding="UTF-8" standalone="yes"?><Relationships xmlns="http://schemas.openxmlformats.org/package/2006/relationships"></Relationships>
</file>

<file path=word/_rels/footer13.xml.rels><?xml version="1.0" encoding="UTF-8" standalone="yes"?><Relationships xmlns="http://schemas.openxmlformats.org/package/2006/relationships"></Relationships>
</file>

<file path=word/_rels/footer14.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er4.xml.rels><?xml version="1.0" encoding="UTF-8" standalone="yes"?><Relationships xmlns="http://schemas.openxmlformats.org/package/2006/relationships"></Relationships>
</file>

<file path=word/_rels/footer5.xml.rels><?xml version="1.0" encoding="UTF-8" standalone="yes"?><Relationships xmlns="http://schemas.openxmlformats.org/package/2006/relationships"></Relationships>
</file>

<file path=word/_rels/footer6.xml.rels><?xml version="1.0" encoding="UTF-8" standalone="yes"?><Relationships xmlns="http://schemas.openxmlformats.org/package/2006/relationships"></Relationships>
</file>

<file path=word/_rels/footer7.xml.rels><?xml version="1.0" encoding="UTF-8" standalone="yes"?><Relationships xmlns="http://schemas.openxmlformats.org/package/2006/relationships"></Relationships>
</file>

<file path=word/_rels/footer8.xml.rels><?xml version="1.0" encoding="UTF-8" standalone="yes"?><Relationships xmlns="http://schemas.openxmlformats.org/package/2006/relationships"></Relationships>
</file>

<file path=word/_rels/footer9.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 Id="rId1" Type="http://schemas.openxmlformats.org/officeDocument/2006/relationships/hyperlink" Target="https://minfin.gov.ru/ru/perfomance/contracts" TargetMode="External"/></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gradFill>
        <a:gradFill>
          <a:gsLst>
            <a:gs pos="0">
              <a:schemeClr val="phClr">
                <a:shade val="51000"/>
              </a:schemeClr>
            </a:gs>
            <a:gs pos="80000">
              <a:schemeClr val="phClr">
                <a:shade val="93000"/>
              </a:schemeClr>
            </a:gs>
            <a:gs pos="100000">
              <a:schemeClr val="phClr">
                <a:shade val="94000"/>
              </a:schemeClr>
            </a:gs>
          </a:gsLst>
          <a:lin ang="16200000" scaled="0"/>
        </a:gradFill>
      </a:fillStyleLst>
      <a:lnStyleLst>
        <a:ln w="9525" cap="flat" cmpd="sng" algn="ctr">
          <a:prstDash val="solid"/>
        </a:ln>
        <a:ln w="25400" cap="flat" cmpd="sng" algn="ctr">
          <a:prstDash val="solid"/>
        </a:ln>
        <a:ln w="38100" cap="flat" cmpd="sng" algn="ctr">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gradFill>
        <a:gradFill>
          <a:gsLst>
            <a:gs pos="0">
              <a:schemeClr val="phClr">
                <a:tint val="80000"/>
              </a:schemeClr>
            </a:gs>
            <a:gs pos="100000">
              <a:schemeClr val="phClr">
                <a:shade val="3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15B5E-96DE-462F-A9B6-7E3A5A882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Р7-Офис/2026.1.2.1942</Application>
  <Company>ОАО "ИНТЕР РАО УЭГ"</Company>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dc:description/>
  <dc:language>ru-RU</dc:language>
  <cp:lastModifiedBy>goy_ev</cp:lastModifiedBy>
  <cp:revision>3</cp:revision>
  <dcterms:created xsi:type="dcterms:W3CDTF">2026-04-08T04:39:00Z</dcterms:created>
  <dcterms:modified xsi:type="dcterms:W3CDTF">2026-04-13T03:55:54Z</dcterms:modified>
</cp:coreProperties>
</file>

<file path=docProps/custom.xml><?xml version="1.0" encoding="utf-8"?>
<Properties xmlns="http://schemas.openxmlformats.org/officeDocument/2006/custom-properties" xmlns:vt="http://schemas.openxmlformats.org/officeDocument/2006/docPropsVTypes"/>
</file>